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E7" w:rsidRPr="00E94D37" w:rsidRDefault="00B21EE7" w:rsidP="002F3B98">
      <w:pPr>
        <w:snapToGrid w:val="0"/>
        <w:spacing w:beforeLines="50" w:before="120" w:line="360" w:lineRule="auto"/>
        <w:rPr>
          <w:rFonts w:eastAsia="仿宋"/>
          <w:sz w:val="30"/>
          <w:szCs w:val="30"/>
        </w:rPr>
      </w:pPr>
      <w:bookmarkStart w:id="0" w:name="_GoBack"/>
      <w:bookmarkEnd w:id="0"/>
      <w:r w:rsidRPr="00E94D37">
        <w:rPr>
          <w:rFonts w:eastAsia="仿宋" w:hAnsi="仿宋"/>
          <w:sz w:val="30"/>
          <w:szCs w:val="30"/>
        </w:rPr>
        <w:t>附件</w:t>
      </w:r>
      <w:r w:rsidRPr="00E94D37">
        <w:rPr>
          <w:rFonts w:eastAsia="仿宋"/>
          <w:sz w:val="30"/>
          <w:szCs w:val="30"/>
        </w:rPr>
        <w:t>2</w:t>
      </w:r>
      <w:r w:rsidRPr="00E94D37">
        <w:rPr>
          <w:rFonts w:eastAsia="仿宋" w:hAnsi="仿宋"/>
          <w:sz w:val="30"/>
          <w:szCs w:val="30"/>
        </w:rPr>
        <w:t>：</w:t>
      </w:r>
    </w:p>
    <w:p w:rsidR="00B21EE7" w:rsidRDefault="00B21EE7" w:rsidP="00B21EE7">
      <w:pPr>
        <w:spacing w:line="360" w:lineRule="auto"/>
        <w:jc w:val="center"/>
        <w:rPr>
          <w:rFonts w:ascii="华文中宋" w:eastAsia="华文中宋" w:hAnsi="华文中宋" w:hint="eastAsia"/>
          <w:b/>
          <w:sz w:val="36"/>
          <w:szCs w:val="36"/>
        </w:rPr>
      </w:pPr>
      <w:r w:rsidRPr="00E94D37">
        <w:rPr>
          <w:rFonts w:ascii="华文中宋" w:eastAsia="华文中宋" w:hAnsi="华文中宋"/>
          <w:b/>
          <w:sz w:val="36"/>
          <w:szCs w:val="36"/>
        </w:rPr>
        <w:t>征</w:t>
      </w:r>
      <w:r>
        <w:rPr>
          <w:rFonts w:ascii="华文中宋" w:eastAsia="华文中宋" w:hAnsi="华文中宋" w:hint="eastAsia"/>
          <w:b/>
          <w:sz w:val="36"/>
          <w:szCs w:val="36"/>
        </w:rPr>
        <w:t xml:space="preserve"> </w:t>
      </w:r>
      <w:r w:rsidRPr="00E94D37">
        <w:rPr>
          <w:rFonts w:ascii="华文中宋" w:eastAsia="华文中宋" w:hAnsi="华文中宋"/>
          <w:b/>
          <w:sz w:val="36"/>
          <w:szCs w:val="36"/>
        </w:rPr>
        <w:t>文</w:t>
      </w:r>
      <w:r>
        <w:rPr>
          <w:rFonts w:ascii="华文中宋" w:eastAsia="华文中宋" w:hAnsi="华文中宋" w:hint="eastAsia"/>
          <w:b/>
          <w:sz w:val="36"/>
          <w:szCs w:val="36"/>
        </w:rPr>
        <w:t xml:space="preserve"> </w:t>
      </w:r>
      <w:r w:rsidRPr="00E94D37">
        <w:rPr>
          <w:rFonts w:ascii="华文中宋" w:eastAsia="华文中宋" w:hAnsi="华文中宋"/>
          <w:b/>
          <w:sz w:val="36"/>
          <w:szCs w:val="36"/>
        </w:rPr>
        <w:t>内</w:t>
      </w:r>
      <w:r>
        <w:rPr>
          <w:rFonts w:ascii="华文中宋" w:eastAsia="华文中宋" w:hAnsi="华文中宋" w:hint="eastAsia"/>
          <w:b/>
          <w:sz w:val="36"/>
          <w:szCs w:val="36"/>
        </w:rPr>
        <w:t xml:space="preserve"> </w:t>
      </w:r>
      <w:r w:rsidRPr="00E94D37">
        <w:rPr>
          <w:rFonts w:ascii="华文中宋" w:eastAsia="华文中宋" w:hAnsi="华文中宋"/>
          <w:b/>
          <w:sz w:val="36"/>
          <w:szCs w:val="36"/>
        </w:rPr>
        <w:t>容</w:t>
      </w:r>
    </w:p>
    <w:p w:rsidR="00B21EE7" w:rsidRPr="00E94D37" w:rsidRDefault="00B21EE7" w:rsidP="00B21EE7">
      <w:pPr>
        <w:spacing w:line="360" w:lineRule="auto"/>
        <w:jc w:val="center"/>
        <w:rPr>
          <w:rFonts w:ascii="华文中宋" w:eastAsia="华文中宋" w:hAnsi="华文中宋" w:hint="eastAsia"/>
          <w:b/>
          <w:sz w:val="36"/>
          <w:szCs w:val="36"/>
        </w:rPr>
      </w:pPr>
    </w:p>
    <w:p w:rsidR="00B21EE7" w:rsidRPr="002875FD" w:rsidRDefault="00B21EE7" w:rsidP="00B21EE7">
      <w:pPr>
        <w:snapToGrid w:val="0"/>
        <w:spacing w:line="360" w:lineRule="auto"/>
        <w:ind w:firstLineChars="200" w:firstLine="600"/>
        <w:rPr>
          <w:rFonts w:eastAsia="仿宋_GB2312"/>
          <w:bCs/>
          <w:sz w:val="30"/>
          <w:szCs w:val="30"/>
        </w:rPr>
      </w:pPr>
      <w:r w:rsidRPr="002875FD">
        <w:rPr>
          <w:rFonts w:eastAsia="仿宋_GB2312"/>
          <w:sz w:val="30"/>
          <w:szCs w:val="30"/>
        </w:rPr>
        <w:t>一、药物化学</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药物分子设计新理论、新方法研究；计算机辅助药物设计；</w:t>
      </w:r>
      <w:r w:rsidRPr="0029212A">
        <w:rPr>
          <w:rFonts w:eastAsia="仿宋_GB2312" w:hint="eastAsia"/>
          <w:sz w:val="30"/>
          <w:szCs w:val="30"/>
        </w:rPr>
        <w:t>药物合成新方法与新工艺；</w:t>
      </w:r>
      <w:r w:rsidRPr="002875FD">
        <w:rPr>
          <w:rFonts w:eastAsia="仿宋_GB2312"/>
          <w:sz w:val="30"/>
          <w:szCs w:val="30"/>
        </w:rPr>
        <w:t>核酸化学最新进展；糖化学及疾病预防治疗；小分子探针；</w:t>
      </w:r>
      <w:r w:rsidRPr="0029212A">
        <w:rPr>
          <w:rFonts w:eastAsia="仿宋_GB2312" w:hint="eastAsia"/>
          <w:sz w:val="30"/>
          <w:szCs w:val="30"/>
        </w:rPr>
        <w:t xml:space="preserve">ME TOO/ME BETTER </w:t>
      </w:r>
      <w:r>
        <w:rPr>
          <w:rFonts w:eastAsia="仿宋_GB2312" w:hint="eastAsia"/>
          <w:sz w:val="30"/>
          <w:szCs w:val="30"/>
        </w:rPr>
        <w:t>药物的研究与开发；天然产物</w:t>
      </w:r>
      <w:r w:rsidRPr="0029212A">
        <w:rPr>
          <w:rFonts w:eastAsia="仿宋_GB2312" w:hint="eastAsia"/>
          <w:sz w:val="30"/>
          <w:szCs w:val="30"/>
        </w:rPr>
        <w:t>结构优化；</w:t>
      </w:r>
      <w:r>
        <w:rPr>
          <w:rFonts w:eastAsia="仿宋_GB2312"/>
          <w:sz w:val="30"/>
          <w:szCs w:val="30"/>
        </w:rPr>
        <w:t>药物化学</w:t>
      </w:r>
      <w:r w:rsidRPr="002875FD">
        <w:rPr>
          <w:rFonts w:eastAsia="仿宋_GB2312"/>
          <w:sz w:val="30"/>
          <w:szCs w:val="30"/>
        </w:rPr>
        <w:t>热点问题</w:t>
      </w:r>
      <w:r>
        <w:rPr>
          <w:rFonts w:eastAsia="仿宋_GB2312" w:hint="eastAsia"/>
          <w:sz w:val="30"/>
          <w:szCs w:val="30"/>
        </w:rPr>
        <w:t>；</w:t>
      </w:r>
      <w:r w:rsidRPr="0029212A">
        <w:rPr>
          <w:rFonts w:eastAsia="仿宋_GB2312" w:hint="eastAsia"/>
          <w:sz w:val="30"/>
          <w:szCs w:val="30"/>
        </w:rPr>
        <w:t>化学生物学</w:t>
      </w:r>
      <w:r>
        <w:rPr>
          <w:rFonts w:eastAsia="仿宋_GB2312" w:hint="eastAsia"/>
          <w:sz w:val="30"/>
          <w:szCs w:val="30"/>
        </w:rPr>
        <w:t>及</w:t>
      </w:r>
      <w:r w:rsidRPr="0029212A">
        <w:rPr>
          <w:rFonts w:eastAsia="仿宋_GB2312" w:hint="eastAsia"/>
          <w:sz w:val="30"/>
          <w:szCs w:val="30"/>
        </w:rPr>
        <w:t>药用材料化学</w:t>
      </w:r>
      <w:r>
        <w:rPr>
          <w:rFonts w:eastAsia="仿宋_GB2312" w:hint="eastAsia"/>
          <w:sz w:val="30"/>
          <w:szCs w:val="30"/>
        </w:rPr>
        <w:t>研究</w:t>
      </w:r>
      <w:r w:rsidRPr="002875FD">
        <w:rPr>
          <w:rFonts w:eastAsia="仿宋_GB2312"/>
          <w:sz w:val="30"/>
          <w:szCs w:val="30"/>
        </w:rPr>
        <w:t>等。</w:t>
      </w:r>
    </w:p>
    <w:p w:rsidR="00B21EE7" w:rsidRPr="002875FD" w:rsidRDefault="00B21EE7" w:rsidP="00B21EE7">
      <w:pPr>
        <w:snapToGrid w:val="0"/>
        <w:spacing w:line="360" w:lineRule="auto"/>
        <w:ind w:firstLineChars="200" w:firstLine="608"/>
        <w:rPr>
          <w:rFonts w:eastAsia="仿宋_GB2312"/>
          <w:kern w:val="2"/>
          <w:sz w:val="30"/>
          <w:szCs w:val="30"/>
        </w:rPr>
      </w:pPr>
      <w:r w:rsidRPr="002875FD">
        <w:rPr>
          <w:rFonts w:eastAsia="仿宋_GB2312"/>
          <w:spacing w:val="2"/>
          <w:sz w:val="30"/>
          <w:szCs w:val="30"/>
        </w:rPr>
        <w:t>二、</w:t>
      </w:r>
      <w:r w:rsidRPr="002875FD">
        <w:rPr>
          <w:rFonts w:eastAsia="仿宋_GB2312"/>
          <w:sz w:val="30"/>
          <w:szCs w:val="30"/>
        </w:rPr>
        <w:t>生化与生物技术药物</w:t>
      </w:r>
    </w:p>
    <w:p w:rsidR="00B21EE7" w:rsidRPr="000C1BE7"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基因工程、细胞工程、酶工程、发酵工程等</w:t>
      </w:r>
      <w:r w:rsidRPr="003217F1">
        <w:rPr>
          <w:rFonts w:eastAsia="仿宋_GB2312" w:hint="eastAsia"/>
          <w:sz w:val="30"/>
          <w:szCs w:val="30"/>
        </w:rPr>
        <w:t>生物技术药物研究进展与展望；动植物、微生物、海</w:t>
      </w:r>
      <w:r>
        <w:rPr>
          <w:rFonts w:eastAsia="仿宋_GB2312" w:hint="eastAsia"/>
          <w:sz w:val="30"/>
          <w:szCs w:val="30"/>
        </w:rPr>
        <w:t>洋生物活性成分（蛋白质、多肽、核酸、多糖等）及相关生物工程药物</w:t>
      </w:r>
      <w:r w:rsidRPr="003217F1">
        <w:rPr>
          <w:rFonts w:eastAsia="仿宋_GB2312" w:hint="eastAsia"/>
          <w:sz w:val="30"/>
          <w:szCs w:val="30"/>
        </w:rPr>
        <w:t>临床应用研究；生化与生物技术药物新剂型、临床新应用的研究；特种动植物活性成分的开发应用和稀有药用植物的人工培育及替代产品的研究开发；生化与生物</w:t>
      </w:r>
      <w:r>
        <w:rPr>
          <w:rFonts w:eastAsia="仿宋_GB2312"/>
          <w:sz w:val="30"/>
          <w:szCs w:val="30"/>
        </w:rPr>
        <w:t>技术</w:t>
      </w:r>
      <w:r>
        <w:rPr>
          <w:rFonts w:eastAsia="仿宋_GB2312" w:hint="eastAsia"/>
          <w:sz w:val="30"/>
          <w:szCs w:val="30"/>
        </w:rPr>
        <w:t>药物分离纯化、结构修饰、质量分析监控</w:t>
      </w:r>
      <w:r w:rsidRPr="003217F1">
        <w:rPr>
          <w:rFonts w:eastAsia="仿宋_GB2312" w:hint="eastAsia"/>
          <w:sz w:val="30"/>
          <w:szCs w:val="30"/>
        </w:rPr>
        <w:t>新工艺、新方法和新技术；生化与生物技术诊断试剂研究进展与</w:t>
      </w:r>
      <w:r>
        <w:rPr>
          <w:rFonts w:eastAsia="仿宋_GB2312" w:hint="eastAsia"/>
          <w:sz w:val="30"/>
          <w:szCs w:val="30"/>
        </w:rPr>
        <w:t>临床应用；基因（蛋白）芯片研究进展与临床应用；人类基因组计划</w:t>
      </w:r>
      <w:r w:rsidRPr="003217F1">
        <w:rPr>
          <w:rFonts w:eastAsia="仿宋_GB2312" w:hint="eastAsia"/>
          <w:sz w:val="30"/>
          <w:szCs w:val="30"/>
        </w:rPr>
        <w:t>与新药研究开发；基因治疗与体细胞治疗；人源化抗体、单抗隆抗体技术与新药开发；干细胞工程技术与</w:t>
      </w:r>
      <w:r w:rsidRPr="003217F1">
        <w:rPr>
          <w:rFonts w:eastAsia="仿宋_GB2312" w:hint="eastAsia"/>
          <w:sz w:val="30"/>
          <w:szCs w:val="30"/>
        </w:rPr>
        <w:lastRenderedPageBreak/>
        <w:t>新药研究开发</w:t>
      </w:r>
      <w:r w:rsidRPr="002875FD">
        <w:rPr>
          <w:rFonts w:eastAsia="仿宋_GB2312"/>
          <w:sz w:val="30"/>
          <w:szCs w:val="30"/>
        </w:rPr>
        <w:t>等</w:t>
      </w:r>
      <w:r w:rsidRPr="003217F1">
        <w:rPr>
          <w:rFonts w:eastAsia="仿宋_GB2312" w:hint="eastAsia"/>
          <w:sz w:val="30"/>
          <w:szCs w:val="30"/>
        </w:rPr>
        <w:t>。</w:t>
      </w:r>
    </w:p>
    <w:p w:rsidR="00B21EE7" w:rsidRDefault="00B21EE7" w:rsidP="00B21EE7">
      <w:pPr>
        <w:snapToGrid w:val="0"/>
        <w:spacing w:line="360" w:lineRule="auto"/>
        <w:ind w:firstLineChars="200" w:firstLine="600"/>
        <w:rPr>
          <w:rFonts w:eastAsia="仿宋_GB2312" w:hint="eastAsia"/>
          <w:spacing w:val="2"/>
          <w:sz w:val="30"/>
          <w:szCs w:val="30"/>
        </w:rPr>
      </w:pPr>
      <w:r w:rsidRPr="002875FD">
        <w:rPr>
          <w:rFonts w:eastAsia="仿宋_GB2312"/>
          <w:sz w:val="30"/>
          <w:szCs w:val="30"/>
        </w:rPr>
        <w:t>三、</w:t>
      </w:r>
      <w:r w:rsidRPr="002875FD">
        <w:rPr>
          <w:rFonts w:eastAsia="仿宋_GB2312"/>
          <w:spacing w:val="2"/>
          <w:sz w:val="30"/>
          <w:szCs w:val="30"/>
        </w:rPr>
        <w:t>中药和天然药物</w:t>
      </w:r>
    </w:p>
    <w:p w:rsidR="00B21EE7" w:rsidRPr="002875FD" w:rsidRDefault="00B21EE7" w:rsidP="00B21EE7">
      <w:pPr>
        <w:snapToGrid w:val="0"/>
        <w:spacing w:line="360" w:lineRule="auto"/>
        <w:ind w:firstLineChars="200" w:firstLine="608"/>
        <w:rPr>
          <w:rFonts w:eastAsia="仿宋_GB2312"/>
          <w:sz w:val="30"/>
          <w:szCs w:val="30"/>
        </w:rPr>
      </w:pPr>
      <w:r w:rsidRPr="0029212A">
        <w:rPr>
          <w:rFonts w:eastAsia="仿宋_GB2312" w:hint="eastAsia"/>
          <w:spacing w:val="2"/>
          <w:sz w:val="30"/>
          <w:szCs w:val="30"/>
        </w:rPr>
        <w:t>中药和天然药物资源的开发利用与可持续发展研究；</w:t>
      </w:r>
      <w:r w:rsidRPr="002875FD">
        <w:rPr>
          <w:rFonts w:eastAsia="仿宋_GB2312"/>
          <w:sz w:val="30"/>
          <w:szCs w:val="30"/>
        </w:rPr>
        <w:t>中药和天然产物分离与结构鉴定；</w:t>
      </w:r>
      <w:r w:rsidRPr="0029212A">
        <w:rPr>
          <w:rFonts w:eastAsia="仿宋_GB2312" w:hint="eastAsia"/>
          <w:spacing w:val="2"/>
          <w:sz w:val="30"/>
          <w:szCs w:val="30"/>
        </w:rPr>
        <w:t>中药和天然药物新药研发</w:t>
      </w:r>
      <w:r>
        <w:rPr>
          <w:rFonts w:eastAsia="仿宋_GB2312" w:hint="eastAsia"/>
          <w:spacing w:val="2"/>
          <w:sz w:val="30"/>
          <w:szCs w:val="30"/>
        </w:rPr>
        <w:t>；</w:t>
      </w:r>
      <w:r w:rsidRPr="0029212A">
        <w:rPr>
          <w:rFonts w:eastAsia="仿宋_GB2312" w:hint="eastAsia"/>
          <w:spacing w:val="2"/>
          <w:sz w:val="30"/>
          <w:szCs w:val="30"/>
        </w:rPr>
        <w:t>中药药代动力学</w:t>
      </w:r>
      <w:r>
        <w:rPr>
          <w:rFonts w:eastAsia="仿宋_GB2312" w:hint="eastAsia"/>
          <w:spacing w:val="2"/>
          <w:sz w:val="30"/>
          <w:szCs w:val="30"/>
        </w:rPr>
        <w:t>、</w:t>
      </w:r>
      <w:r w:rsidRPr="0029212A">
        <w:rPr>
          <w:rFonts w:eastAsia="仿宋_GB2312" w:hint="eastAsia"/>
          <w:spacing w:val="2"/>
          <w:sz w:val="30"/>
          <w:szCs w:val="30"/>
        </w:rPr>
        <w:t>中药新制剂及关键技术的研究；</w:t>
      </w:r>
      <w:r w:rsidRPr="002875FD">
        <w:rPr>
          <w:rFonts w:eastAsia="仿宋_GB2312"/>
          <w:sz w:val="30"/>
          <w:szCs w:val="30"/>
        </w:rPr>
        <w:t>中药和天然药物</w:t>
      </w:r>
      <w:r w:rsidRPr="0029212A">
        <w:rPr>
          <w:rFonts w:eastAsia="仿宋_GB2312" w:hint="eastAsia"/>
          <w:spacing w:val="2"/>
          <w:sz w:val="30"/>
          <w:szCs w:val="30"/>
        </w:rPr>
        <w:t>生物活性物质及作用机理研究；中药现代分析及中药（特别是注射剂）质量标准的研究；中药鉴定新技术以及质量标准研究；中药材</w:t>
      </w:r>
      <w:r w:rsidRPr="0029212A">
        <w:rPr>
          <w:rFonts w:eastAsia="仿宋_GB2312" w:hint="eastAsia"/>
          <w:spacing w:val="2"/>
          <w:sz w:val="30"/>
          <w:szCs w:val="30"/>
        </w:rPr>
        <w:t>GAP</w:t>
      </w:r>
      <w:r w:rsidRPr="0029212A">
        <w:rPr>
          <w:rFonts w:eastAsia="仿宋_GB2312" w:hint="eastAsia"/>
          <w:spacing w:val="2"/>
          <w:sz w:val="30"/>
          <w:szCs w:val="30"/>
        </w:rPr>
        <w:t>的研究</w:t>
      </w:r>
      <w:r>
        <w:rPr>
          <w:rFonts w:eastAsia="仿宋_GB2312" w:hint="eastAsia"/>
          <w:spacing w:val="2"/>
          <w:sz w:val="30"/>
          <w:szCs w:val="30"/>
        </w:rPr>
        <w:t>；中药材产地加工、炮制工艺与技术；中药资源普查研究；中药和天然药物</w:t>
      </w:r>
      <w:r w:rsidRPr="0029212A">
        <w:rPr>
          <w:rFonts w:eastAsia="仿宋_GB2312" w:hint="eastAsia"/>
          <w:spacing w:val="2"/>
          <w:sz w:val="30"/>
          <w:szCs w:val="30"/>
        </w:rPr>
        <w:t>临床合理应用等</w:t>
      </w:r>
      <w:r w:rsidRPr="002875FD">
        <w:rPr>
          <w:rFonts w:eastAsia="仿宋_GB2312"/>
          <w:sz w:val="30"/>
          <w:szCs w:val="30"/>
        </w:rPr>
        <w:t>。</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四、药剂</w:t>
      </w:r>
    </w:p>
    <w:p w:rsidR="00B21EE7" w:rsidRPr="002875FD" w:rsidRDefault="00B21EE7" w:rsidP="00B21EE7">
      <w:pPr>
        <w:snapToGrid w:val="0"/>
        <w:spacing w:line="360" w:lineRule="auto"/>
        <w:ind w:firstLineChars="200" w:firstLine="600"/>
        <w:rPr>
          <w:rFonts w:eastAsia="仿宋_GB2312"/>
          <w:sz w:val="30"/>
          <w:szCs w:val="30"/>
        </w:rPr>
      </w:pPr>
      <w:r w:rsidRPr="00766175">
        <w:rPr>
          <w:rFonts w:eastAsia="仿宋_GB2312" w:hint="eastAsia"/>
          <w:sz w:val="30"/>
          <w:szCs w:val="30"/>
        </w:rPr>
        <w:t>药物制剂技术研究现状与发展趋势；药物制剂新技术理论研究进展；</w:t>
      </w:r>
      <w:r>
        <w:rPr>
          <w:rFonts w:eastAsia="仿宋_GB2312" w:hint="eastAsia"/>
          <w:sz w:val="30"/>
          <w:szCs w:val="30"/>
        </w:rPr>
        <w:t>药物递送系统与药物控制释放技术；</w:t>
      </w:r>
      <w:r w:rsidRPr="00766175">
        <w:rPr>
          <w:rFonts w:eastAsia="仿宋_GB2312" w:hint="eastAsia"/>
          <w:sz w:val="30"/>
          <w:szCs w:val="30"/>
        </w:rPr>
        <w:t>制剂新技术在化药、生物药、中药、保健品研发中的应用；</w:t>
      </w:r>
      <w:r>
        <w:rPr>
          <w:rFonts w:eastAsia="仿宋_GB2312" w:hint="eastAsia"/>
          <w:sz w:val="30"/>
          <w:szCs w:val="30"/>
        </w:rPr>
        <w:t>新型给药系统改善药物体内有效性</w:t>
      </w:r>
      <w:r w:rsidRPr="00766175">
        <w:rPr>
          <w:rFonts w:eastAsia="仿宋_GB2312" w:hint="eastAsia"/>
          <w:sz w:val="30"/>
          <w:szCs w:val="30"/>
        </w:rPr>
        <w:t>机理、体内安全性评价；工业药剂学、物理药剂学新理论与新技术；</w:t>
      </w:r>
      <w:r w:rsidRPr="002875FD">
        <w:rPr>
          <w:rFonts w:eastAsia="仿宋_GB2312"/>
          <w:sz w:val="30"/>
          <w:szCs w:val="30"/>
        </w:rPr>
        <w:t>中药制剂的现代化研究</w:t>
      </w:r>
      <w:r>
        <w:rPr>
          <w:rFonts w:eastAsia="仿宋_GB2312"/>
          <w:sz w:val="30"/>
          <w:szCs w:val="30"/>
        </w:rPr>
        <w:t>；给药系统相关材料</w:t>
      </w:r>
      <w:r>
        <w:rPr>
          <w:rFonts w:eastAsia="仿宋_GB2312" w:hint="eastAsia"/>
          <w:sz w:val="30"/>
          <w:szCs w:val="30"/>
        </w:rPr>
        <w:t>及</w:t>
      </w:r>
      <w:r>
        <w:rPr>
          <w:rFonts w:eastAsia="仿宋_GB2312"/>
          <w:sz w:val="30"/>
          <w:szCs w:val="30"/>
        </w:rPr>
        <w:t>辅料</w:t>
      </w:r>
      <w:r w:rsidRPr="002875FD">
        <w:rPr>
          <w:rFonts w:eastAsia="仿宋_GB2312"/>
          <w:sz w:val="30"/>
          <w:szCs w:val="30"/>
        </w:rPr>
        <w:t>研究、开发与应用；</w:t>
      </w:r>
      <w:r w:rsidRPr="00766175">
        <w:rPr>
          <w:rFonts w:eastAsia="仿宋_GB2312" w:hint="eastAsia"/>
          <w:sz w:val="30"/>
          <w:szCs w:val="30"/>
        </w:rPr>
        <w:t>新型功能性高分子材料研发与应用。</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五、药物分析</w:t>
      </w:r>
    </w:p>
    <w:p w:rsidR="00B21EE7" w:rsidRPr="002875FD" w:rsidRDefault="00B21EE7" w:rsidP="00B21EE7">
      <w:pPr>
        <w:snapToGrid w:val="0"/>
        <w:spacing w:line="360" w:lineRule="auto"/>
        <w:ind w:firstLineChars="200" w:firstLine="600"/>
        <w:rPr>
          <w:rFonts w:eastAsia="仿宋_GB2312"/>
          <w:sz w:val="30"/>
          <w:szCs w:val="30"/>
        </w:rPr>
      </w:pPr>
      <w:r w:rsidRPr="00912AEC">
        <w:rPr>
          <w:rFonts w:eastAsia="仿宋_GB2312" w:hint="eastAsia"/>
          <w:sz w:val="30"/>
          <w:szCs w:val="30"/>
        </w:rPr>
        <w:t>药物分析新理论、新技术、新方法；现代分析手段和检测技术在</w:t>
      </w:r>
      <w:r w:rsidRPr="00912AEC">
        <w:rPr>
          <w:rFonts w:eastAsia="仿宋_GB2312" w:hint="eastAsia"/>
          <w:sz w:val="30"/>
          <w:szCs w:val="30"/>
        </w:rPr>
        <w:lastRenderedPageBreak/>
        <w:t>药物分析中的应用；化学药物、抗生素药品质量分析及研究；中药、天然药物及制剂质量分析及研究；生物技术药品、生化药品质量分析及研究；药用辅料、包装材料与药品质量分析研究；中药注射剂的质量控制和安全性研究；药物血药浓度监测和药代动力学研究；药物生物利用度和溶出度的相关性及测定方法研究；药物质量的过程分析；药物快速分析检定新方法、新技术；毒物快速分析检定；组学（蛋白、</w:t>
      </w:r>
      <w:r>
        <w:rPr>
          <w:rFonts w:eastAsia="仿宋_GB2312" w:hint="eastAsia"/>
          <w:sz w:val="30"/>
          <w:szCs w:val="30"/>
        </w:rPr>
        <w:t>代谢、细胞）分析检测方法研究；计算机和数学在药物分析领域</w:t>
      </w:r>
      <w:r w:rsidRPr="00912AEC">
        <w:rPr>
          <w:rFonts w:eastAsia="仿宋_GB2312" w:hint="eastAsia"/>
          <w:sz w:val="30"/>
          <w:szCs w:val="30"/>
        </w:rPr>
        <w:t>应用</w:t>
      </w:r>
      <w:r w:rsidRPr="002875FD">
        <w:rPr>
          <w:rFonts w:eastAsia="仿宋_GB2312"/>
          <w:sz w:val="30"/>
          <w:szCs w:val="30"/>
        </w:rPr>
        <w:t>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六、制药工程</w:t>
      </w:r>
    </w:p>
    <w:p w:rsidR="00B21EE7" w:rsidRPr="002875FD" w:rsidRDefault="00B21EE7" w:rsidP="00B21EE7">
      <w:pPr>
        <w:widowControl/>
        <w:snapToGrid w:val="0"/>
        <w:spacing w:line="360" w:lineRule="auto"/>
        <w:ind w:firstLineChars="200" w:firstLine="600"/>
        <w:jc w:val="left"/>
        <w:rPr>
          <w:rFonts w:eastAsia="仿宋_GB2312"/>
          <w:sz w:val="30"/>
          <w:szCs w:val="30"/>
        </w:rPr>
      </w:pPr>
      <w:r w:rsidRPr="00912AEC">
        <w:rPr>
          <w:rFonts w:eastAsia="仿宋_GB2312" w:hint="eastAsia"/>
          <w:sz w:val="30"/>
          <w:szCs w:val="30"/>
        </w:rPr>
        <w:t>新版</w:t>
      </w:r>
      <w:r w:rsidRPr="00912AEC">
        <w:rPr>
          <w:rFonts w:eastAsia="仿宋_GB2312" w:hint="eastAsia"/>
          <w:sz w:val="30"/>
          <w:szCs w:val="30"/>
        </w:rPr>
        <w:t xml:space="preserve"> GMP</w:t>
      </w:r>
      <w:r>
        <w:rPr>
          <w:rFonts w:eastAsia="仿宋_GB2312" w:hint="eastAsia"/>
          <w:sz w:val="30"/>
          <w:szCs w:val="30"/>
        </w:rPr>
        <w:t>等规范在制药工程</w:t>
      </w:r>
      <w:r w:rsidRPr="00912AEC">
        <w:rPr>
          <w:rFonts w:eastAsia="仿宋_GB2312" w:hint="eastAsia"/>
          <w:sz w:val="30"/>
          <w:szCs w:val="30"/>
        </w:rPr>
        <w:t>应用研究</w:t>
      </w:r>
      <w:r w:rsidRPr="002875FD">
        <w:rPr>
          <w:rFonts w:eastAsia="仿宋_GB2312"/>
          <w:sz w:val="30"/>
          <w:szCs w:val="30"/>
        </w:rPr>
        <w:t>；中药提取工艺中的节能设计；药物制剂工程及技术；化学制药技术；药物质量分析技术及新药质量标准研究状况；</w:t>
      </w:r>
      <w:r>
        <w:rPr>
          <w:rFonts w:eastAsia="仿宋_GB2312" w:hint="eastAsia"/>
          <w:sz w:val="30"/>
          <w:szCs w:val="30"/>
        </w:rPr>
        <w:t>过程分析技术在制药生产中的应用；原料药</w:t>
      </w:r>
      <w:r w:rsidRPr="00912AEC">
        <w:rPr>
          <w:rFonts w:eastAsia="仿宋_GB2312" w:hint="eastAsia"/>
          <w:sz w:val="30"/>
          <w:szCs w:val="30"/>
        </w:rPr>
        <w:t>生产的工业放大与工艺优化；工业制剂过程开发；制药生产设施的设计与优化；</w:t>
      </w:r>
      <w:r w:rsidRPr="002875FD">
        <w:rPr>
          <w:rFonts w:eastAsia="仿宋_GB2312"/>
          <w:sz w:val="30"/>
          <w:szCs w:val="30"/>
        </w:rPr>
        <w:t>制药装备进展；</w:t>
      </w:r>
      <w:r w:rsidRPr="00912AEC">
        <w:rPr>
          <w:rFonts w:eastAsia="仿宋_GB2312" w:hint="eastAsia"/>
          <w:sz w:val="30"/>
          <w:szCs w:val="30"/>
        </w:rPr>
        <w:t>制药生产自动化与信息化</w:t>
      </w:r>
      <w:r w:rsidRPr="002875FD">
        <w:rPr>
          <w:rFonts w:eastAsia="仿宋_GB2312"/>
          <w:sz w:val="30"/>
          <w:szCs w:val="30"/>
        </w:rPr>
        <w:t>；</w:t>
      </w:r>
      <w:r>
        <w:rPr>
          <w:rFonts w:eastAsia="仿宋_GB2312"/>
          <w:sz w:val="30"/>
          <w:szCs w:val="30"/>
        </w:rPr>
        <w:t>其</w:t>
      </w:r>
      <w:r>
        <w:rPr>
          <w:rFonts w:eastAsia="仿宋_GB2312" w:hint="eastAsia"/>
          <w:sz w:val="30"/>
          <w:szCs w:val="30"/>
        </w:rPr>
        <w:t>它</w:t>
      </w:r>
      <w:r w:rsidRPr="002875FD">
        <w:rPr>
          <w:rFonts w:eastAsia="仿宋_GB2312"/>
          <w:sz w:val="30"/>
          <w:szCs w:val="30"/>
        </w:rPr>
        <w:t>与制药工程相关领域研究等。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七、海洋药物</w:t>
      </w:r>
    </w:p>
    <w:p w:rsidR="00B21EE7" w:rsidRPr="000C1BE7" w:rsidRDefault="00B21EE7" w:rsidP="00B21EE7">
      <w:pPr>
        <w:snapToGrid w:val="0"/>
        <w:spacing w:line="360" w:lineRule="auto"/>
        <w:ind w:firstLineChars="200" w:firstLine="600"/>
        <w:rPr>
          <w:rFonts w:eastAsia="仿宋_GB2312" w:hint="eastAsia"/>
          <w:sz w:val="30"/>
          <w:szCs w:val="30"/>
        </w:rPr>
      </w:pPr>
      <w:r>
        <w:rPr>
          <w:rFonts w:eastAsia="仿宋_GB2312" w:hint="eastAsia"/>
          <w:sz w:val="30"/>
          <w:szCs w:val="30"/>
        </w:rPr>
        <w:t>海洋药物开发利用技术</w:t>
      </w:r>
      <w:r w:rsidRPr="00C7001C">
        <w:rPr>
          <w:rFonts w:eastAsia="仿宋_GB2312" w:hint="eastAsia"/>
          <w:sz w:val="30"/>
          <w:szCs w:val="30"/>
        </w:rPr>
        <w:t>成果和进展</w:t>
      </w:r>
      <w:r w:rsidRPr="002875FD">
        <w:rPr>
          <w:rFonts w:eastAsia="仿宋_GB2312"/>
          <w:sz w:val="30"/>
          <w:szCs w:val="30"/>
        </w:rPr>
        <w:t>；海洋药物研究新技术和新方法；</w:t>
      </w:r>
      <w:r w:rsidRPr="00C7001C">
        <w:rPr>
          <w:rFonts w:eastAsia="仿宋_GB2312" w:hint="eastAsia"/>
          <w:sz w:val="30"/>
          <w:szCs w:val="30"/>
        </w:rPr>
        <w:t>海洋天然产物化学</w:t>
      </w:r>
      <w:r>
        <w:rPr>
          <w:rFonts w:eastAsia="仿宋_GB2312" w:hint="eastAsia"/>
          <w:sz w:val="30"/>
          <w:szCs w:val="30"/>
        </w:rPr>
        <w:t>研究；</w:t>
      </w:r>
      <w:r>
        <w:rPr>
          <w:rFonts w:eastAsia="仿宋_GB2312"/>
          <w:sz w:val="30"/>
          <w:szCs w:val="30"/>
        </w:rPr>
        <w:t>海洋药物药效、作用机理、毒理、制剂、</w:t>
      </w:r>
      <w:r>
        <w:rPr>
          <w:rFonts w:eastAsia="仿宋_GB2312"/>
          <w:sz w:val="30"/>
          <w:szCs w:val="30"/>
        </w:rPr>
        <w:lastRenderedPageBreak/>
        <w:t>临床研究</w:t>
      </w:r>
      <w:r w:rsidRPr="002875FD">
        <w:rPr>
          <w:rFonts w:eastAsia="仿宋_GB2312"/>
          <w:sz w:val="30"/>
          <w:szCs w:val="30"/>
        </w:rPr>
        <w:t>；海洋药物先导化合物的筛选、发现与结构优化；</w:t>
      </w:r>
      <w:r w:rsidRPr="00C7001C">
        <w:rPr>
          <w:rFonts w:eastAsia="仿宋_GB2312" w:hint="eastAsia"/>
          <w:sz w:val="30"/>
          <w:szCs w:val="30"/>
        </w:rPr>
        <w:t>海洋药物的合成；</w:t>
      </w:r>
      <w:r w:rsidRPr="002875FD">
        <w:rPr>
          <w:rFonts w:eastAsia="仿宋_GB2312"/>
          <w:sz w:val="30"/>
          <w:szCs w:val="30"/>
        </w:rPr>
        <w:t>基因工程、细胞工程、发酵工程等海洋生物技术研究；海洋药用生物资源及新资源开拓等。</w:t>
      </w:r>
    </w:p>
    <w:p w:rsidR="00B21EE7" w:rsidRPr="002875FD"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八、</w:t>
      </w:r>
      <w:r w:rsidRPr="002875FD">
        <w:rPr>
          <w:rFonts w:eastAsia="仿宋_GB2312"/>
          <w:sz w:val="30"/>
          <w:szCs w:val="30"/>
        </w:rPr>
        <w:t>医院药学</w:t>
      </w:r>
    </w:p>
    <w:p w:rsidR="00B21EE7" w:rsidRDefault="00B21EE7" w:rsidP="00B21EE7">
      <w:pPr>
        <w:snapToGrid w:val="0"/>
        <w:spacing w:line="360" w:lineRule="auto"/>
        <w:ind w:firstLineChars="200" w:firstLine="600"/>
        <w:rPr>
          <w:rFonts w:eastAsia="仿宋_GB2312" w:hint="eastAsia"/>
          <w:sz w:val="30"/>
          <w:szCs w:val="30"/>
        </w:rPr>
      </w:pPr>
      <w:r>
        <w:rPr>
          <w:rFonts w:eastAsia="仿宋_GB2312"/>
          <w:sz w:val="30"/>
          <w:szCs w:val="30"/>
        </w:rPr>
        <w:t>医院药学发展</w:t>
      </w:r>
      <w:r w:rsidRPr="002875FD">
        <w:rPr>
          <w:rFonts w:eastAsia="仿宋_GB2312"/>
          <w:sz w:val="30"/>
          <w:szCs w:val="30"/>
        </w:rPr>
        <w:t>热点与新思路；医药卫生体制改革探讨；医院药学服务模式研究；</w:t>
      </w:r>
      <w:r w:rsidRPr="00912AEC">
        <w:rPr>
          <w:rFonts w:eastAsia="仿宋_GB2312" w:hint="eastAsia"/>
          <w:sz w:val="30"/>
          <w:szCs w:val="30"/>
        </w:rPr>
        <w:t>门诊药房管理与调配服务实践与创新</w:t>
      </w:r>
      <w:r>
        <w:rPr>
          <w:rFonts w:eastAsia="仿宋_GB2312" w:hint="eastAsia"/>
          <w:sz w:val="30"/>
          <w:szCs w:val="30"/>
        </w:rPr>
        <w:t>；</w:t>
      </w:r>
      <w:r w:rsidRPr="002875FD">
        <w:rPr>
          <w:rFonts w:eastAsia="仿宋_GB2312"/>
          <w:sz w:val="30"/>
          <w:szCs w:val="30"/>
        </w:rPr>
        <w:t>用药安全管理与实践；药品管理</w:t>
      </w:r>
      <w:r>
        <w:rPr>
          <w:rFonts w:eastAsia="仿宋_GB2312"/>
          <w:sz w:val="30"/>
          <w:szCs w:val="30"/>
        </w:rPr>
        <w:t>的新理念、新技术与新措施；循证药学的研究应用；</w:t>
      </w:r>
      <w:r w:rsidRPr="002875FD">
        <w:rPr>
          <w:rFonts w:eastAsia="仿宋_GB2312"/>
          <w:sz w:val="30"/>
          <w:szCs w:val="30"/>
        </w:rPr>
        <w:t>医院药学及社区药学；</w:t>
      </w:r>
      <w:r w:rsidRPr="00912AEC">
        <w:rPr>
          <w:rFonts w:eastAsia="仿宋_GB2312" w:hint="eastAsia"/>
          <w:sz w:val="30"/>
          <w:szCs w:val="30"/>
        </w:rPr>
        <w:t>临床药师在合理使用抗生素中的价值</w:t>
      </w:r>
      <w:r>
        <w:rPr>
          <w:rFonts w:eastAsia="仿宋_GB2312" w:hint="eastAsia"/>
          <w:sz w:val="30"/>
          <w:szCs w:val="30"/>
        </w:rPr>
        <w:t>；</w:t>
      </w:r>
      <w:r w:rsidRPr="00912AEC">
        <w:rPr>
          <w:rFonts w:eastAsia="仿宋_GB2312" w:hint="eastAsia"/>
          <w:sz w:val="30"/>
          <w:szCs w:val="30"/>
        </w:rPr>
        <w:t>个体化药物和药物治疗学管理</w:t>
      </w:r>
      <w:r w:rsidRPr="002875FD">
        <w:rPr>
          <w:rFonts w:eastAsia="仿宋_GB2312"/>
          <w:sz w:val="30"/>
          <w:szCs w:val="30"/>
        </w:rPr>
        <w:t>；</w:t>
      </w:r>
      <w:r>
        <w:rPr>
          <w:rFonts w:eastAsia="仿宋_GB2312"/>
          <w:sz w:val="30"/>
          <w:szCs w:val="30"/>
        </w:rPr>
        <w:t>临床药</w:t>
      </w:r>
      <w:r>
        <w:rPr>
          <w:rFonts w:eastAsia="仿宋_GB2312" w:hint="eastAsia"/>
          <w:sz w:val="30"/>
          <w:szCs w:val="30"/>
        </w:rPr>
        <w:t>学实践</w:t>
      </w:r>
      <w:r w:rsidRPr="002875FD">
        <w:rPr>
          <w:rFonts w:eastAsia="仿宋_GB2312"/>
          <w:sz w:val="30"/>
          <w:szCs w:val="30"/>
        </w:rPr>
        <w:t>；临床药学学科建设等。</w:t>
      </w:r>
    </w:p>
    <w:p w:rsidR="00B21EE7" w:rsidRPr="002875FD"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九</w:t>
      </w:r>
      <w:r w:rsidRPr="002875FD">
        <w:rPr>
          <w:rFonts w:eastAsia="仿宋_GB2312"/>
          <w:sz w:val="30"/>
          <w:szCs w:val="30"/>
        </w:rPr>
        <w:t>、抗生素</w:t>
      </w:r>
    </w:p>
    <w:p w:rsidR="00B21EE7" w:rsidRPr="00A0147A" w:rsidRDefault="00B21EE7" w:rsidP="00B21EE7">
      <w:pPr>
        <w:widowControl/>
        <w:snapToGrid w:val="0"/>
        <w:spacing w:line="360" w:lineRule="auto"/>
        <w:ind w:firstLine="610"/>
        <w:jc w:val="left"/>
        <w:rPr>
          <w:rFonts w:eastAsia="仿宋_GB2312"/>
          <w:sz w:val="30"/>
          <w:szCs w:val="30"/>
        </w:rPr>
      </w:pPr>
      <w:r>
        <w:rPr>
          <w:rFonts w:eastAsia="仿宋_GB2312" w:hint="eastAsia"/>
          <w:sz w:val="30"/>
          <w:szCs w:val="30"/>
        </w:rPr>
        <w:t>新型抗生素</w:t>
      </w:r>
      <w:r w:rsidRPr="00A0147A">
        <w:rPr>
          <w:rFonts w:eastAsia="仿宋_GB2312" w:hint="eastAsia"/>
          <w:sz w:val="30"/>
          <w:szCs w:val="30"/>
        </w:rPr>
        <w:t>研究与开发；抗生素筛选模型与发现技术研究进展；抗耐药菌</w:t>
      </w:r>
      <w:r>
        <w:rPr>
          <w:rFonts w:eastAsia="仿宋_GB2312" w:hint="eastAsia"/>
          <w:sz w:val="30"/>
          <w:szCs w:val="30"/>
        </w:rPr>
        <w:t>及</w:t>
      </w:r>
      <w:r w:rsidRPr="00A0147A">
        <w:rPr>
          <w:rFonts w:eastAsia="仿宋_GB2312" w:hint="eastAsia"/>
          <w:sz w:val="30"/>
          <w:szCs w:val="30"/>
        </w:rPr>
        <w:t>超级耐药菌药物研究进展；抗生素不良反应研究；抗细菌、抗真菌、抗病毒和抗肿瘤抗生素及其临床应用研究；有关抗生素合理应用方面的主要问题及改进措施；抗生素生产工艺与制剂研究</w:t>
      </w:r>
      <w:r>
        <w:rPr>
          <w:rFonts w:eastAsia="仿宋_GB2312" w:hint="eastAsia"/>
          <w:sz w:val="30"/>
          <w:szCs w:val="30"/>
        </w:rPr>
        <w:t>；抗生素药理、药代、药效学等研究；抗生素质量与监测研究；</w:t>
      </w:r>
      <w:r w:rsidRPr="00A0147A">
        <w:rPr>
          <w:rFonts w:eastAsia="仿宋_GB2312" w:hint="eastAsia"/>
          <w:sz w:val="30"/>
          <w:szCs w:val="30"/>
        </w:rPr>
        <w:t>抗菌药在农牧水产业中的科学应用等。</w:t>
      </w:r>
    </w:p>
    <w:p w:rsidR="00B21EE7" w:rsidRPr="002875FD"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十</w:t>
      </w:r>
      <w:r w:rsidRPr="002875FD">
        <w:rPr>
          <w:rFonts w:eastAsia="仿宋_GB2312"/>
          <w:sz w:val="30"/>
          <w:szCs w:val="30"/>
        </w:rPr>
        <w:t>、老年药学</w:t>
      </w:r>
    </w:p>
    <w:p w:rsidR="00B21EE7" w:rsidRDefault="00B21EE7" w:rsidP="00B21EE7">
      <w:pPr>
        <w:pStyle w:val="Default"/>
        <w:snapToGrid w:val="0"/>
        <w:spacing w:line="360" w:lineRule="auto"/>
        <w:ind w:firstLineChars="200" w:firstLine="600"/>
        <w:jc w:val="both"/>
        <w:rPr>
          <w:rFonts w:ascii="Times New Roman" w:eastAsia="仿宋_GB2312" w:hAnsi="Times New Roman" w:cs="Times New Roman" w:hint="eastAsia"/>
          <w:color w:val="auto"/>
          <w:sz w:val="30"/>
          <w:szCs w:val="30"/>
        </w:rPr>
      </w:pPr>
      <w:r>
        <w:rPr>
          <w:rFonts w:ascii="Times New Roman" w:eastAsia="仿宋_GB2312" w:hAnsi="Times New Roman" w:cs="Times New Roman"/>
          <w:color w:val="auto"/>
          <w:sz w:val="30"/>
          <w:szCs w:val="30"/>
        </w:rPr>
        <w:t>老年相关疾病</w:t>
      </w:r>
      <w:r w:rsidRPr="002875FD">
        <w:rPr>
          <w:rFonts w:ascii="Times New Roman" w:eastAsia="仿宋_GB2312" w:hAnsi="Times New Roman" w:cs="Times New Roman"/>
          <w:color w:val="auto"/>
          <w:sz w:val="30"/>
          <w:szCs w:val="30"/>
        </w:rPr>
        <w:t>诊断及创新药物研究；</w:t>
      </w:r>
      <w:r>
        <w:rPr>
          <w:rFonts w:ascii="Times New Roman" w:eastAsia="仿宋_GB2312" w:hAnsi="Times New Roman" w:cs="Times New Roman" w:hint="eastAsia"/>
          <w:color w:val="auto"/>
          <w:sz w:val="30"/>
          <w:szCs w:val="30"/>
        </w:rPr>
        <w:t>老年</w:t>
      </w:r>
      <w:r w:rsidRPr="00C7001C">
        <w:rPr>
          <w:rFonts w:ascii="Times New Roman" w:eastAsia="仿宋_GB2312" w:hAnsi="Times New Roman" w:cs="Times New Roman" w:hint="eastAsia"/>
          <w:color w:val="auto"/>
          <w:sz w:val="30"/>
          <w:szCs w:val="30"/>
        </w:rPr>
        <w:t>药学临床应用研究；</w:t>
      </w:r>
      <w:r>
        <w:rPr>
          <w:rFonts w:ascii="Times New Roman" w:eastAsia="仿宋_GB2312" w:hAnsi="Times New Roman" w:cs="Times New Roman" w:hint="eastAsia"/>
          <w:color w:val="auto"/>
          <w:sz w:val="30"/>
          <w:szCs w:val="30"/>
        </w:rPr>
        <w:t>衰</w:t>
      </w:r>
      <w:r>
        <w:rPr>
          <w:rFonts w:ascii="Times New Roman" w:eastAsia="仿宋_GB2312" w:hAnsi="Times New Roman" w:cs="Times New Roman" w:hint="eastAsia"/>
          <w:color w:val="auto"/>
          <w:sz w:val="30"/>
          <w:szCs w:val="30"/>
        </w:rPr>
        <w:lastRenderedPageBreak/>
        <w:t>老机制与衰老的危险因子研究；</w:t>
      </w:r>
      <w:r w:rsidRPr="00C7001C">
        <w:rPr>
          <w:rFonts w:ascii="Times New Roman" w:eastAsia="仿宋_GB2312" w:hAnsi="Times New Roman" w:cs="Times New Roman" w:hint="eastAsia"/>
          <w:color w:val="auto"/>
          <w:sz w:val="30"/>
          <w:szCs w:val="30"/>
        </w:rPr>
        <w:t>抗衰老药物研究；</w:t>
      </w:r>
      <w:r>
        <w:rPr>
          <w:rFonts w:ascii="Times New Roman" w:eastAsia="仿宋_GB2312" w:hAnsi="Times New Roman" w:cs="Times New Roman"/>
          <w:color w:val="auto"/>
          <w:sz w:val="30"/>
          <w:szCs w:val="30"/>
        </w:rPr>
        <w:t>老年相关疾病</w:t>
      </w:r>
      <w:r w:rsidRPr="002875FD">
        <w:rPr>
          <w:rFonts w:ascii="Times New Roman" w:eastAsia="仿宋_GB2312" w:hAnsi="Times New Roman" w:cs="Times New Roman"/>
          <w:color w:val="auto"/>
          <w:sz w:val="30"/>
          <w:szCs w:val="30"/>
        </w:rPr>
        <w:t>模型、靶标及药物作用机制等基础性研究；老年人合理用药及药物代谢研究；与老年药学相关管理及社区医疗等研究。</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十一、军事药学</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军队特需药品创制研究；化学武器损伤防治药物研究；生物武器损伤防治药物研究；战伤急救材料和新技术、新方法研究；核与放射药学研究；战伤镇痛剂以及在战场中使用的抗疲劳、抗抑郁、适应军事作业的心理调节药物研究；药学信息学研究；侦检技术与方法研究；军队医院药学研究；军队药学教育研究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十二、药事管理</w:t>
      </w:r>
    </w:p>
    <w:p w:rsidR="00B21EE7" w:rsidRPr="002875FD" w:rsidRDefault="00B21EE7" w:rsidP="00B21EE7">
      <w:pPr>
        <w:snapToGrid w:val="0"/>
        <w:spacing w:line="360" w:lineRule="auto"/>
        <w:ind w:firstLineChars="200" w:firstLine="600"/>
        <w:rPr>
          <w:rFonts w:eastAsia="仿宋_GB2312"/>
          <w:sz w:val="30"/>
          <w:szCs w:val="30"/>
        </w:rPr>
      </w:pPr>
      <w:r w:rsidRPr="00ED458C">
        <w:rPr>
          <w:rFonts w:eastAsia="仿宋_GB2312" w:hint="eastAsia"/>
          <w:sz w:val="30"/>
          <w:szCs w:val="30"/>
        </w:rPr>
        <w:t>药事管理学科发展与国家药物制度；</w:t>
      </w:r>
      <w:r>
        <w:rPr>
          <w:rFonts w:eastAsia="仿宋_GB2312" w:hint="eastAsia"/>
          <w:sz w:val="30"/>
          <w:szCs w:val="30"/>
        </w:rPr>
        <w:t>医药卫生体制改革</w:t>
      </w:r>
      <w:r>
        <w:rPr>
          <w:rFonts w:eastAsia="仿宋_GB2312"/>
          <w:sz w:val="30"/>
          <w:szCs w:val="30"/>
        </w:rPr>
        <w:t>政策研</w:t>
      </w:r>
      <w:r>
        <w:rPr>
          <w:rFonts w:eastAsia="仿宋_GB2312" w:hint="eastAsia"/>
          <w:sz w:val="30"/>
          <w:szCs w:val="30"/>
        </w:rPr>
        <w:t>究</w:t>
      </w:r>
      <w:r w:rsidRPr="002875FD">
        <w:rPr>
          <w:rFonts w:eastAsia="仿宋_GB2312"/>
          <w:sz w:val="30"/>
          <w:szCs w:val="30"/>
        </w:rPr>
        <w:t>；</w:t>
      </w:r>
      <w:r>
        <w:rPr>
          <w:rFonts w:eastAsia="仿宋_GB2312" w:hint="eastAsia"/>
          <w:sz w:val="30"/>
          <w:szCs w:val="30"/>
        </w:rPr>
        <w:t>基本医疗卫生制度</w:t>
      </w:r>
      <w:r w:rsidRPr="00ED458C">
        <w:rPr>
          <w:rFonts w:eastAsia="仿宋_GB2312" w:hint="eastAsia"/>
          <w:sz w:val="30"/>
          <w:szCs w:val="30"/>
        </w:rPr>
        <w:t>药品供应保障体系</w:t>
      </w:r>
      <w:r>
        <w:rPr>
          <w:rFonts w:eastAsia="仿宋_GB2312" w:hint="eastAsia"/>
          <w:sz w:val="30"/>
          <w:szCs w:val="30"/>
        </w:rPr>
        <w:t>研究；医药产业政策实践；药品监督管理体制机制研究；</w:t>
      </w:r>
      <w:r w:rsidRPr="00ED458C">
        <w:rPr>
          <w:rFonts w:eastAsia="仿宋_GB2312" w:hint="eastAsia"/>
          <w:sz w:val="30"/>
          <w:szCs w:val="30"/>
        </w:rPr>
        <w:t>政府职能转变</w:t>
      </w:r>
      <w:r>
        <w:rPr>
          <w:rFonts w:eastAsia="仿宋_GB2312" w:hint="eastAsia"/>
          <w:sz w:val="30"/>
          <w:szCs w:val="30"/>
        </w:rPr>
        <w:t>政策研究；药品价格、招标采购、电子商务、现代物流等供应与流通</w:t>
      </w:r>
      <w:r w:rsidRPr="00ED458C">
        <w:rPr>
          <w:rFonts w:eastAsia="仿宋_GB2312" w:hint="eastAsia"/>
          <w:sz w:val="30"/>
          <w:szCs w:val="30"/>
        </w:rPr>
        <w:t>政策与实践</w:t>
      </w:r>
      <w:r>
        <w:rPr>
          <w:rFonts w:eastAsia="仿宋_GB2312"/>
          <w:sz w:val="30"/>
          <w:szCs w:val="30"/>
        </w:rPr>
        <w:t>；</w:t>
      </w:r>
      <w:r w:rsidRPr="002875FD">
        <w:rPr>
          <w:rFonts w:eastAsia="仿宋_GB2312"/>
          <w:sz w:val="30"/>
          <w:szCs w:val="30"/>
        </w:rPr>
        <w:t>药品科学定价、合理售价的现状、存在问题的研讨；药品广告审定管理、违法查处的情况及问题</w:t>
      </w:r>
      <w:r>
        <w:rPr>
          <w:rFonts w:eastAsia="仿宋_GB2312"/>
          <w:sz w:val="30"/>
          <w:szCs w:val="30"/>
        </w:rPr>
        <w:t>研讨；药事管理学科建设和人才培训</w:t>
      </w:r>
      <w:r w:rsidRPr="002875FD">
        <w:rPr>
          <w:rFonts w:eastAsia="仿宋_GB2312"/>
          <w:sz w:val="30"/>
          <w:szCs w:val="30"/>
        </w:rPr>
        <w:t>研讨等。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十三、药物流行病</w:t>
      </w:r>
    </w:p>
    <w:p w:rsidR="00B21EE7" w:rsidRPr="00ED458C" w:rsidRDefault="00B21EE7" w:rsidP="00B21EE7">
      <w:pPr>
        <w:widowControl/>
        <w:snapToGrid w:val="0"/>
        <w:spacing w:line="360" w:lineRule="auto"/>
        <w:ind w:firstLine="610"/>
        <w:rPr>
          <w:rFonts w:eastAsia="仿宋_GB2312" w:hint="eastAsia"/>
          <w:sz w:val="30"/>
          <w:szCs w:val="30"/>
        </w:rPr>
      </w:pPr>
      <w:r w:rsidRPr="00ED458C">
        <w:rPr>
          <w:rFonts w:eastAsia="仿宋_GB2312" w:hint="eastAsia"/>
          <w:sz w:val="30"/>
          <w:szCs w:val="30"/>
        </w:rPr>
        <w:lastRenderedPageBreak/>
        <w:t>药品风险管理及其方法研究</w:t>
      </w:r>
      <w:r>
        <w:rPr>
          <w:rFonts w:eastAsia="仿宋_GB2312" w:hint="eastAsia"/>
          <w:sz w:val="30"/>
          <w:szCs w:val="30"/>
        </w:rPr>
        <w:t>；上市后药品</w:t>
      </w:r>
      <w:r w:rsidRPr="00ED458C">
        <w:rPr>
          <w:rFonts w:eastAsia="仿宋_GB2312" w:hint="eastAsia"/>
          <w:sz w:val="30"/>
          <w:szCs w:val="30"/>
        </w:rPr>
        <w:t>有效性和安全性再评价研究</w:t>
      </w:r>
      <w:r>
        <w:rPr>
          <w:rFonts w:eastAsia="仿宋_GB2312" w:hint="eastAsia"/>
          <w:sz w:val="30"/>
          <w:szCs w:val="30"/>
        </w:rPr>
        <w:t>；</w:t>
      </w:r>
      <w:r w:rsidRPr="00ED458C">
        <w:rPr>
          <w:rFonts w:eastAsia="仿宋_GB2312" w:hint="eastAsia"/>
          <w:sz w:val="30"/>
          <w:szCs w:val="30"/>
        </w:rPr>
        <w:t>中成药、中药及其注射剂的再评价与风险管理</w:t>
      </w:r>
      <w:r>
        <w:rPr>
          <w:rFonts w:eastAsia="仿宋_GB2312" w:hint="eastAsia"/>
          <w:sz w:val="30"/>
          <w:szCs w:val="30"/>
        </w:rPr>
        <w:t>；</w:t>
      </w:r>
      <w:r w:rsidRPr="00ED458C">
        <w:rPr>
          <w:rFonts w:eastAsia="仿宋_GB2312" w:hint="eastAsia"/>
          <w:sz w:val="30"/>
          <w:szCs w:val="30"/>
        </w:rPr>
        <w:t>抗感染药物的临床合理应用与风险管理</w:t>
      </w:r>
      <w:r>
        <w:rPr>
          <w:rFonts w:eastAsia="仿宋_GB2312" w:hint="eastAsia"/>
          <w:sz w:val="30"/>
          <w:szCs w:val="30"/>
        </w:rPr>
        <w:t>；</w:t>
      </w:r>
      <w:r w:rsidRPr="00ED458C">
        <w:rPr>
          <w:rFonts w:eastAsia="仿宋_GB2312" w:hint="eastAsia"/>
          <w:sz w:val="30"/>
          <w:szCs w:val="30"/>
        </w:rPr>
        <w:t>循证医学、循证药学与合理用药</w:t>
      </w:r>
      <w:r>
        <w:rPr>
          <w:rFonts w:eastAsia="仿宋_GB2312" w:hint="eastAsia"/>
          <w:sz w:val="30"/>
          <w:szCs w:val="30"/>
        </w:rPr>
        <w:t>；</w:t>
      </w:r>
      <w:r w:rsidRPr="00ED458C">
        <w:rPr>
          <w:rFonts w:eastAsia="仿宋_GB2312" w:hint="eastAsia"/>
          <w:sz w:val="30"/>
          <w:szCs w:val="30"/>
        </w:rPr>
        <w:t>高风险药物安全监管措施的应对与决策</w:t>
      </w:r>
      <w:r>
        <w:rPr>
          <w:rFonts w:eastAsia="仿宋_GB2312" w:hint="eastAsia"/>
          <w:sz w:val="30"/>
          <w:szCs w:val="30"/>
        </w:rPr>
        <w:t>；</w:t>
      </w:r>
      <w:r w:rsidRPr="00ED458C">
        <w:rPr>
          <w:rFonts w:eastAsia="仿宋_GB2312" w:hint="eastAsia"/>
          <w:sz w:val="30"/>
          <w:szCs w:val="30"/>
        </w:rPr>
        <w:t>特殊人群合理用药</w:t>
      </w:r>
      <w:r>
        <w:rPr>
          <w:rFonts w:eastAsia="仿宋_GB2312" w:hint="eastAsia"/>
          <w:sz w:val="30"/>
          <w:szCs w:val="30"/>
        </w:rPr>
        <w:t>；</w:t>
      </w:r>
      <w:r w:rsidRPr="00ED458C">
        <w:rPr>
          <w:rFonts w:eastAsia="仿宋_GB2312" w:hint="eastAsia"/>
          <w:sz w:val="30"/>
          <w:szCs w:val="30"/>
        </w:rPr>
        <w:t>各种临床用药的疗效观察与评价</w:t>
      </w:r>
      <w:r>
        <w:rPr>
          <w:rFonts w:eastAsia="仿宋_GB2312" w:hint="eastAsia"/>
          <w:sz w:val="30"/>
          <w:szCs w:val="30"/>
        </w:rPr>
        <w:t>；</w:t>
      </w:r>
      <w:r w:rsidRPr="00ED458C">
        <w:rPr>
          <w:rFonts w:eastAsia="仿宋_GB2312" w:hint="eastAsia"/>
          <w:sz w:val="30"/>
          <w:szCs w:val="30"/>
        </w:rPr>
        <w:t>药品不良反应监测与药源性疾病研究</w:t>
      </w:r>
      <w:r w:rsidRPr="002875FD">
        <w:rPr>
          <w:rFonts w:eastAsia="仿宋_GB2312"/>
          <w:sz w:val="30"/>
          <w:szCs w:val="30"/>
        </w:rPr>
        <w:t>等。</w:t>
      </w:r>
    </w:p>
    <w:p w:rsidR="00B21EE7" w:rsidRPr="002875FD" w:rsidRDefault="00B21EE7" w:rsidP="00B21EE7">
      <w:pPr>
        <w:snapToGrid w:val="0"/>
        <w:spacing w:line="360" w:lineRule="auto"/>
        <w:ind w:firstLineChars="200" w:firstLine="600"/>
        <w:rPr>
          <w:rFonts w:eastAsia="仿宋_GB2312"/>
          <w:kern w:val="2"/>
          <w:sz w:val="30"/>
          <w:szCs w:val="30"/>
        </w:rPr>
      </w:pPr>
      <w:r w:rsidRPr="002875FD">
        <w:rPr>
          <w:rFonts w:eastAsia="仿宋_GB2312"/>
          <w:sz w:val="30"/>
          <w:szCs w:val="30"/>
        </w:rPr>
        <w:t>十四、</w:t>
      </w:r>
      <w:r w:rsidRPr="002875FD">
        <w:rPr>
          <w:rFonts w:eastAsia="仿宋_GB2312"/>
          <w:kern w:val="2"/>
          <w:sz w:val="30"/>
          <w:szCs w:val="30"/>
        </w:rPr>
        <w:t>应用药理</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药代动力学设计、计算、疑难问题研究；中药药理学研究；定量药理学研究；新药临床前研究的最新方法及进展；群体药动学与群体药效学的设计、计算研究；药动</w:t>
      </w:r>
      <w:r w:rsidRPr="002875FD">
        <w:rPr>
          <w:rFonts w:eastAsia="仿宋_GB2312"/>
          <w:sz w:val="30"/>
          <w:szCs w:val="30"/>
        </w:rPr>
        <w:t>-</w:t>
      </w:r>
      <w:r w:rsidRPr="002875FD">
        <w:rPr>
          <w:rFonts w:eastAsia="仿宋_GB2312"/>
          <w:sz w:val="30"/>
          <w:szCs w:val="30"/>
        </w:rPr>
        <w:t>药效结合模型分析；基于模型的药物研发模式；创新药物临床研究设计及其质量保证的一般要求；临床耐受性试验设计及其数据分析等。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十五、药物经济学</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药物经济学在药品定价决策中的应用；药物经济学学科面临的问题、机遇和挑战；新药和专利药品上市前药物经济性评价研究；应用药物经济学的原理和方法促进临床合理用药研究；依据药物经济学原理完善药品上市后的评价研究；疾病防治方案成本</w:t>
      </w:r>
      <w:r w:rsidRPr="002875FD">
        <w:rPr>
          <w:rFonts w:eastAsia="仿宋_GB2312"/>
          <w:sz w:val="30"/>
          <w:szCs w:val="30"/>
        </w:rPr>
        <w:t>-</w:t>
      </w:r>
      <w:r w:rsidRPr="002875FD">
        <w:rPr>
          <w:rFonts w:eastAsia="仿宋_GB2312"/>
          <w:sz w:val="30"/>
          <w:szCs w:val="30"/>
        </w:rPr>
        <w:t>效益实证分析等。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十六、药学史</w:t>
      </w:r>
    </w:p>
    <w:p w:rsidR="00B21EE7" w:rsidRPr="002875FD"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现代药学史及人物研究；</w:t>
      </w:r>
      <w:r>
        <w:rPr>
          <w:rFonts w:eastAsia="仿宋_GB2312"/>
          <w:sz w:val="30"/>
          <w:szCs w:val="30"/>
        </w:rPr>
        <w:t>古代药学史、近代药学史</w:t>
      </w:r>
      <w:r>
        <w:rPr>
          <w:rFonts w:eastAsia="仿宋_GB2312" w:hint="eastAsia"/>
          <w:sz w:val="30"/>
          <w:szCs w:val="30"/>
        </w:rPr>
        <w:t>及人物研究；</w:t>
      </w:r>
      <w:r>
        <w:rPr>
          <w:rFonts w:eastAsia="仿宋_GB2312"/>
          <w:sz w:val="30"/>
          <w:szCs w:val="30"/>
        </w:rPr>
        <w:lastRenderedPageBreak/>
        <w:t>本草文献学及</w:t>
      </w:r>
      <w:r w:rsidRPr="002875FD">
        <w:rPr>
          <w:rFonts w:eastAsia="仿宋_GB2312"/>
          <w:sz w:val="30"/>
          <w:szCs w:val="30"/>
        </w:rPr>
        <w:t>人物研究；</w:t>
      </w:r>
      <w:r>
        <w:rPr>
          <w:rFonts w:eastAsia="仿宋_GB2312"/>
          <w:sz w:val="30"/>
          <w:szCs w:val="30"/>
        </w:rPr>
        <w:t>药物品种</w:t>
      </w:r>
      <w:r w:rsidRPr="002875FD">
        <w:rPr>
          <w:rFonts w:eastAsia="仿宋_GB2312"/>
          <w:sz w:val="30"/>
          <w:szCs w:val="30"/>
        </w:rPr>
        <w:t>本草考证研究；</w:t>
      </w:r>
      <w:r>
        <w:rPr>
          <w:rFonts w:eastAsia="仿宋_GB2312"/>
          <w:sz w:val="30"/>
          <w:szCs w:val="30"/>
        </w:rPr>
        <w:t>药性理论、炮制沿革、临床应用</w:t>
      </w:r>
      <w:r w:rsidRPr="002875FD">
        <w:rPr>
          <w:rFonts w:eastAsia="仿宋_GB2312"/>
          <w:sz w:val="30"/>
          <w:szCs w:val="30"/>
        </w:rPr>
        <w:t>本草考证研究；</w:t>
      </w:r>
      <w:r>
        <w:rPr>
          <w:rFonts w:eastAsia="仿宋_GB2312"/>
          <w:sz w:val="30"/>
          <w:szCs w:val="30"/>
        </w:rPr>
        <w:t>中外药物交流史与医药</w:t>
      </w:r>
      <w:r w:rsidRPr="002875FD">
        <w:rPr>
          <w:rFonts w:eastAsia="仿宋_GB2312"/>
          <w:sz w:val="30"/>
          <w:szCs w:val="30"/>
        </w:rPr>
        <w:t>民俗研究；</w:t>
      </w:r>
      <w:r w:rsidRPr="002875FD">
        <w:rPr>
          <w:rFonts w:eastAsia="仿宋_GB2312"/>
          <w:color w:val="000000"/>
          <w:sz w:val="30"/>
          <w:szCs w:val="30"/>
        </w:rPr>
        <w:t>民族医药学史研究</w:t>
      </w:r>
      <w:r w:rsidRPr="002875FD">
        <w:rPr>
          <w:rFonts w:eastAsia="仿宋_GB2312"/>
          <w:sz w:val="30"/>
          <w:szCs w:val="30"/>
        </w:rPr>
        <w:t>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十七、医药知识产权研究</w:t>
      </w:r>
    </w:p>
    <w:p w:rsidR="00B21EE7" w:rsidRPr="002875FD" w:rsidRDefault="00B21EE7" w:rsidP="00B21EE7">
      <w:pPr>
        <w:snapToGrid w:val="0"/>
        <w:spacing w:line="360" w:lineRule="auto"/>
        <w:ind w:firstLineChars="200" w:firstLine="600"/>
        <w:rPr>
          <w:rFonts w:eastAsia="仿宋_GB2312"/>
          <w:sz w:val="30"/>
          <w:szCs w:val="30"/>
        </w:rPr>
      </w:pPr>
      <w:r>
        <w:rPr>
          <w:rFonts w:eastAsia="仿宋_GB2312" w:hint="eastAsia"/>
          <w:sz w:val="30"/>
          <w:szCs w:val="30"/>
        </w:rPr>
        <w:t>中外知识产权保护制度新进展、新动向及其对医药产业</w:t>
      </w:r>
      <w:r w:rsidRPr="00D85838">
        <w:rPr>
          <w:rFonts w:eastAsia="仿宋_GB2312" w:hint="eastAsia"/>
          <w:sz w:val="30"/>
          <w:szCs w:val="30"/>
        </w:rPr>
        <w:t>影响；中外医药知识产权保护制</w:t>
      </w:r>
      <w:r>
        <w:rPr>
          <w:rFonts w:eastAsia="仿宋_GB2312" w:hint="eastAsia"/>
          <w:sz w:val="30"/>
          <w:szCs w:val="30"/>
        </w:rPr>
        <w:t>度及策略的对比分析；</w:t>
      </w:r>
      <w:r w:rsidRPr="00D85838">
        <w:rPr>
          <w:rFonts w:eastAsia="仿宋_GB2312" w:hint="eastAsia"/>
          <w:sz w:val="30"/>
          <w:szCs w:val="30"/>
        </w:rPr>
        <w:t>医药知识产权战略及配套政策研究；知识产权保护与公</w:t>
      </w:r>
      <w:r>
        <w:rPr>
          <w:rFonts w:eastAsia="仿宋_GB2312" w:hint="eastAsia"/>
          <w:sz w:val="30"/>
          <w:szCs w:val="30"/>
        </w:rPr>
        <w:t>共健康研究；医药创新发展现状及其对知识产权保护政策、法规</w:t>
      </w:r>
      <w:r w:rsidRPr="00D85838">
        <w:rPr>
          <w:rFonts w:eastAsia="仿宋_GB2312" w:hint="eastAsia"/>
          <w:sz w:val="30"/>
          <w:szCs w:val="30"/>
        </w:rPr>
        <w:t>要求；中外医药知识产权行政、司法的典型案例剖析</w:t>
      </w:r>
      <w:r>
        <w:rPr>
          <w:rFonts w:eastAsia="仿宋_GB2312" w:hint="eastAsia"/>
          <w:sz w:val="30"/>
          <w:szCs w:val="30"/>
        </w:rPr>
        <w:t>；</w:t>
      </w:r>
      <w:r>
        <w:rPr>
          <w:rFonts w:eastAsia="仿宋_GB2312"/>
          <w:sz w:val="30"/>
          <w:szCs w:val="30"/>
        </w:rPr>
        <w:t>中药品种保护存在问题</w:t>
      </w:r>
      <w:r w:rsidRPr="002875FD">
        <w:rPr>
          <w:rFonts w:eastAsia="仿宋_GB2312"/>
          <w:sz w:val="30"/>
          <w:szCs w:val="30"/>
        </w:rPr>
        <w:t>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十八、药物安全评价研究</w:t>
      </w:r>
    </w:p>
    <w:p w:rsidR="00B21EE7" w:rsidRDefault="00B21EE7" w:rsidP="00B21EE7">
      <w:pPr>
        <w:widowControl/>
        <w:snapToGrid w:val="0"/>
        <w:spacing w:line="360" w:lineRule="auto"/>
        <w:ind w:firstLineChars="200" w:firstLine="600"/>
        <w:jc w:val="left"/>
        <w:rPr>
          <w:rFonts w:eastAsia="仿宋_GB2312" w:hint="eastAsia"/>
          <w:sz w:val="30"/>
          <w:szCs w:val="30"/>
        </w:rPr>
      </w:pPr>
      <w:r w:rsidRPr="002875FD">
        <w:rPr>
          <w:rFonts w:eastAsia="仿宋_GB2312"/>
          <w:sz w:val="30"/>
          <w:szCs w:val="30"/>
        </w:rPr>
        <w:t>药物安全性评价</w:t>
      </w:r>
      <w:r>
        <w:rPr>
          <w:rFonts w:eastAsia="仿宋_GB2312" w:hint="eastAsia"/>
          <w:sz w:val="30"/>
          <w:szCs w:val="30"/>
        </w:rPr>
        <w:t>研究新理念、新技术、新方法和新进展</w:t>
      </w:r>
      <w:r w:rsidRPr="002875FD">
        <w:rPr>
          <w:rFonts w:eastAsia="仿宋_GB2312"/>
          <w:sz w:val="30"/>
          <w:szCs w:val="30"/>
        </w:rPr>
        <w:t>；</w:t>
      </w:r>
      <w:r w:rsidRPr="00D85838">
        <w:rPr>
          <w:rFonts w:eastAsia="仿宋_GB2312" w:hint="eastAsia"/>
          <w:sz w:val="30"/>
          <w:szCs w:val="30"/>
        </w:rPr>
        <w:t>药物毒理学</w:t>
      </w:r>
      <w:r>
        <w:rPr>
          <w:rFonts w:eastAsia="仿宋_GB2312" w:hint="eastAsia"/>
          <w:sz w:val="30"/>
          <w:szCs w:val="30"/>
        </w:rPr>
        <w:t>非临床申报项目研究的经验交流；促进新药研发、减少创新药研发风险管控研究</w:t>
      </w:r>
      <w:r w:rsidRPr="00D85838">
        <w:rPr>
          <w:rFonts w:eastAsia="仿宋_GB2312" w:hint="eastAsia"/>
          <w:sz w:val="30"/>
          <w:szCs w:val="30"/>
        </w:rPr>
        <w:t>；</w:t>
      </w:r>
      <w:r w:rsidRPr="002875FD">
        <w:rPr>
          <w:rFonts w:eastAsia="仿宋_GB2312"/>
          <w:sz w:val="30"/>
          <w:szCs w:val="30"/>
        </w:rPr>
        <w:t>GLP</w:t>
      </w:r>
      <w:r>
        <w:rPr>
          <w:rFonts w:eastAsia="仿宋_GB2312"/>
          <w:sz w:val="30"/>
          <w:szCs w:val="30"/>
        </w:rPr>
        <w:t>中心</w:t>
      </w:r>
      <w:r w:rsidRPr="002875FD">
        <w:rPr>
          <w:rFonts w:eastAsia="仿宋_GB2312"/>
          <w:sz w:val="30"/>
          <w:szCs w:val="30"/>
        </w:rPr>
        <w:t>建设和管理；新药安全性评价的技术指导原则和注册办法中有关毒理学问题；毒理基因组学技术研究进展；遗传、生殖、免疫毒</w:t>
      </w:r>
      <w:r>
        <w:rPr>
          <w:rFonts w:eastAsia="仿宋_GB2312"/>
          <w:sz w:val="30"/>
          <w:szCs w:val="30"/>
        </w:rPr>
        <w:t>性技术最新研究进展；生物技术药物的安全性评价；毒性新生物标记物</w:t>
      </w:r>
      <w:r w:rsidRPr="002875FD">
        <w:rPr>
          <w:rFonts w:eastAsia="仿宋_GB2312"/>
          <w:sz w:val="30"/>
          <w:szCs w:val="30"/>
        </w:rPr>
        <w:t>研究进展；药代</w:t>
      </w:r>
      <w:r w:rsidRPr="002875FD">
        <w:rPr>
          <w:rFonts w:eastAsia="仿宋_GB2312"/>
          <w:sz w:val="30"/>
          <w:szCs w:val="30"/>
        </w:rPr>
        <w:t>/</w:t>
      </w:r>
      <w:r w:rsidRPr="002875FD">
        <w:rPr>
          <w:rFonts w:eastAsia="仿宋_GB2312"/>
          <w:sz w:val="30"/>
          <w:szCs w:val="30"/>
        </w:rPr>
        <w:t>毒代动力学研究进展；毒性筛选技术；药物靶器官毒理学及药物分子毒理学研究；</w:t>
      </w:r>
      <w:r>
        <w:rPr>
          <w:rFonts w:eastAsia="仿宋_GB2312" w:hint="eastAsia"/>
          <w:sz w:val="30"/>
          <w:szCs w:val="30"/>
        </w:rPr>
        <w:t>中药注射剂和有毒药材制剂等免疫毒性、过敏及局部给药</w:t>
      </w:r>
      <w:r w:rsidRPr="00D85838">
        <w:rPr>
          <w:rFonts w:eastAsia="仿宋_GB2312" w:hint="eastAsia"/>
          <w:sz w:val="30"/>
          <w:szCs w:val="30"/>
        </w:rPr>
        <w:t>研究</w:t>
      </w:r>
      <w:r w:rsidRPr="002875FD">
        <w:rPr>
          <w:rFonts w:eastAsia="仿宋_GB2312"/>
          <w:sz w:val="30"/>
          <w:szCs w:val="30"/>
        </w:rPr>
        <w:t>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lastRenderedPageBreak/>
        <w:t>十九、药物临床评价研究</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药物临床试验质量保证系统与实验室认可；药物临床试验标准操作规程制定及实施；</w:t>
      </w:r>
      <w:r>
        <w:rPr>
          <w:rFonts w:eastAsia="仿宋_GB2312"/>
          <w:sz w:val="30"/>
          <w:szCs w:val="30"/>
        </w:rPr>
        <w:t>超级耐药菌感染特点与防治对策；</w:t>
      </w:r>
      <w:r w:rsidRPr="002875FD">
        <w:rPr>
          <w:rFonts w:eastAsia="仿宋_GB2312"/>
          <w:sz w:val="30"/>
          <w:szCs w:val="30"/>
        </w:rPr>
        <w:t>药物临床试验新技术指标；新药研发创新与规范；药物临床评价循证医学；治疗药物临床监测；药物临床安全性评价；药物药效学</w:t>
      </w:r>
      <w:r w:rsidRPr="002875FD">
        <w:rPr>
          <w:rFonts w:eastAsia="仿宋_GB2312"/>
          <w:sz w:val="30"/>
          <w:szCs w:val="30"/>
        </w:rPr>
        <w:t>/</w:t>
      </w:r>
      <w:r w:rsidRPr="002875FD">
        <w:rPr>
          <w:rFonts w:eastAsia="仿宋_GB2312"/>
          <w:sz w:val="30"/>
          <w:szCs w:val="30"/>
        </w:rPr>
        <w:t>药代动力学评价；药物临床评价的群体与个体；创新药物国际多中心研究等。</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二十、生物药品与质量研究</w:t>
      </w:r>
    </w:p>
    <w:p w:rsidR="00B21EE7" w:rsidRPr="002875FD" w:rsidRDefault="00B21EE7" w:rsidP="00B21EE7">
      <w:pPr>
        <w:widowControl/>
        <w:snapToGrid w:val="0"/>
        <w:spacing w:line="360" w:lineRule="auto"/>
        <w:ind w:firstLine="610"/>
        <w:jc w:val="left"/>
        <w:rPr>
          <w:rFonts w:eastAsia="仿宋_GB2312"/>
          <w:sz w:val="30"/>
          <w:szCs w:val="30"/>
        </w:rPr>
      </w:pPr>
      <w:r>
        <w:rPr>
          <w:rFonts w:eastAsia="仿宋_GB2312" w:hint="eastAsia"/>
          <w:sz w:val="30"/>
          <w:szCs w:val="30"/>
        </w:rPr>
        <w:t>预防、治疗、诊断用生物制品</w:t>
      </w:r>
      <w:r w:rsidRPr="00D33C22">
        <w:rPr>
          <w:rFonts w:eastAsia="仿宋_GB2312" w:hint="eastAsia"/>
          <w:sz w:val="30"/>
          <w:szCs w:val="30"/>
        </w:rPr>
        <w:t>研发进展</w:t>
      </w:r>
      <w:r>
        <w:rPr>
          <w:rFonts w:eastAsia="仿宋_GB2312" w:hint="eastAsia"/>
          <w:sz w:val="30"/>
          <w:szCs w:val="30"/>
        </w:rPr>
        <w:t>；生物制品</w:t>
      </w:r>
      <w:r w:rsidRPr="00D33C22">
        <w:rPr>
          <w:rFonts w:eastAsia="仿宋_GB2312" w:hint="eastAsia"/>
          <w:sz w:val="30"/>
          <w:szCs w:val="30"/>
        </w:rPr>
        <w:t>标准化与注册管理</w:t>
      </w:r>
      <w:r>
        <w:rPr>
          <w:rFonts w:eastAsia="仿宋_GB2312" w:hint="eastAsia"/>
          <w:sz w:val="30"/>
          <w:szCs w:val="30"/>
        </w:rPr>
        <w:t>；新发传染病</w:t>
      </w:r>
      <w:r w:rsidRPr="00D33C22">
        <w:rPr>
          <w:rFonts w:eastAsia="仿宋_GB2312" w:hint="eastAsia"/>
          <w:sz w:val="30"/>
          <w:szCs w:val="30"/>
        </w:rPr>
        <w:t>诊断和预防</w:t>
      </w:r>
      <w:r>
        <w:rPr>
          <w:rFonts w:eastAsia="仿宋_GB2312" w:hint="eastAsia"/>
          <w:sz w:val="30"/>
          <w:szCs w:val="30"/>
        </w:rPr>
        <w:t>；单克隆抗体、抗体工程与免疫学研究领域</w:t>
      </w:r>
      <w:r w:rsidRPr="00D33C22">
        <w:rPr>
          <w:rFonts w:eastAsia="仿宋_GB2312" w:hint="eastAsia"/>
          <w:sz w:val="30"/>
          <w:szCs w:val="30"/>
        </w:rPr>
        <w:t>成果以及新技术和新方法</w:t>
      </w:r>
      <w:r>
        <w:rPr>
          <w:rFonts w:eastAsia="仿宋_GB2312" w:hint="eastAsia"/>
          <w:sz w:val="30"/>
          <w:szCs w:val="30"/>
        </w:rPr>
        <w:t>；生物制品</w:t>
      </w:r>
      <w:r w:rsidRPr="00D33C22">
        <w:rPr>
          <w:rFonts w:eastAsia="仿宋_GB2312" w:hint="eastAsia"/>
          <w:sz w:val="30"/>
          <w:szCs w:val="30"/>
        </w:rPr>
        <w:t>生产工艺、质量控制、经营销售、企业管理等课题研究</w:t>
      </w:r>
      <w:r>
        <w:rPr>
          <w:rFonts w:eastAsia="仿宋_GB2312" w:hint="eastAsia"/>
          <w:sz w:val="30"/>
          <w:szCs w:val="30"/>
        </w:rPr>
        <w:t>；生物制品</w:t>
      </w:r>
      <w:r w:rsidRPr="00D33C22">
        <w:rPr>
          <w:rFonts w:eastAsia="仿宋_GB2312" w:hint="eastAsia"/>
          <w:sz w:val="30"/>
          <w:szCs w:val="30"/>
        </w:rPr>
        <w:t>临床效果评价</w:t>
      </w:r>
      <w:r>
        <w:rPr>
          <w:rFonts w:eastAsia="仿宋_GB2312" w:hint="eastAsia"/>
          <w:sz w:val="30"/>
          <w:szCs w:val="30"/>
        </w:rPr>
        <w:t>；</w:t>
      </w:r>
      <w:r>
        <w:rPr>
          <w:rFonts w:eastAsia="仿宋_GB2312"/>
          <w:sz w:val="30"/>
          <w:szCs w:val="30"/>
        </w:rPr>
        <w:t>已上市生物药品检验方法</w:t>
      </w:r>
      <w:r w:rsidRPr="002875FD">
        <w:rPr>
          <w:rFonts w:eastAsia="仿宋_GB2312"/>
          <w:sz w:val="30"/>
          <w:szCs w:val="30"/>
        </w:rPr>
        <w:t>改进研究</w:t>
      </w:r>
      <w:r>
        <w:rPr>
          <w:rFonts w:eastAsia="仿宋_GB2312" w:hint="eastAsia"/>
          <w:sz w:val="30"/>
          <w:szCs w:val="30"/>
        </w:rPr>
        <w:t>；生物制品相关学科</w:t>
      </w:r>
      <w:r w:rsidRPr="00D33C22">
        <w:rPr>
          <w:rFonts w:eastAsia="仿宋_GB2312" w:hint="eastAsia"/>
          <w:sz w:val="30"/>
          <w:szCs w:val="30"/>
        </w:rPr>
        <w:t>如传染病流行病学、实验动物学、微生物学、免疫学、人畜共患病以及佐剂</w:t>
      </w:r>
      <w:r>
        <w:rPr>
          <w:rFonts w:eastAsia="仿宋_GB2312" w:hint="eastAsia"/>
          <w:sz w:val="30"/>
          <w:szCs w:val="30"/>
        </w:rPr>
        <w:t>研究进展</w:t>
      </w:r>
      <w:r w:rsidRPr="00D33C22">
        <w:rPr>
          <w:rFonts w:eastAsia="仿宋_GB2312" w:hint="eastAsia"/>
          <w:sz w:val="30"/>
          <w:szCs w:val="30"/>
        </w:rPr>
        <w:t>等</w:t>
      </w:r>
      <w:r>
        <w:rPr>
          <w:rFonts w:eastAsia="仿宋_GB2312" w:hint="eastAsia"/>
          <w:sz w:val="30"/>
          <w:szCs w:val="30"/>
        </w:rPr>
        <w:t>。</w:t>
      </w:r>
    </w:p>
    <w:p w:rsidR="00B21EE7" w:rsidRPr="002875FD" w:rsidRDefault="00B21EE7" w:rsidP="00B21EE7">
      <w:pPr>
        <w:snapToGrid w:val="0"/>
        <w:spacing w:line="360" w:lineRule="auto"/>
        <w:ind w:firstLineChars="200" w:firstLine="600"/>
        <w:rPr>
          <w:rFonts w:eastAsia="仿宋_GB2312"/>
          <w:sz w:val="30"/>
          <w:szCs w:val="30"/>
        </w:rPr>
      </w:pPr>
      <w:r w:rsidRPr="002875FD">
        <w:rPr>
          <w:rFonts w:eastAsia="仿宋_GB2312"/>
          <w:sz w:val="30"/>
          <w:szCs w:val="30"/>
        </w:rPr>
        <w:t>二十一、药</w:t>
      </w:r>
      <w:r>
        <w:rPr>
          <w:rFonts w:eastAsia="仿宋_GB2312" w:hint="eastAsia"/>
          <w:sz w:val="30"/>
          <w:szCs w:val="30"/>
        </w:rPr>
        <w:t>学教育</w:t>
      </w:r>
    </w:p>
    <w:p w:rsidR="00B21EE7" w:rsidRPr="003A5322" w:rsidRDefault="00B21EE7" w:rsidP="00B21EE7">
      <w:pPr>
        <w:widowControl/>
        <w:snapToGrid w:val="0"/>
        <w:spacing w:line="360" w:lineRule="auto"/>
        <w:jc w:val="left"/>
        <w:rPr>
          <w:rFonts w:eastAsia="仿宋_GB2312" w:hint="eastAsia"/>
          <w:sz w:val="30"/>
          <w:szCs w:val="30"/>
        </w:rPr>
      </w:pPr>
      <w:r w:rsidRPr="003A5322">
        <w:rPr>
          <w:rFonts w:eastAsia="仿宋_GB2312" w:hint="eastAsia"/>
          <w:sz w:val="30"/>
          <w:szCs w:val="30"/>
        </w:rPr>
        <w:t xml:space="preserve">    </w:t>
      </w:r>
      <w:r w:rsidRPr="003A5322">
        <w:rPr>
          <w:rFonts w:eastAsia="仿宋_GB2312"/>
          <w:sz w:val="30"/>
          <w:szCs w:val="30"/>
        </w:rPr>
        <w:t>继续教育转型与模式创新；药学学科建设与药学人才培养；基于移动互联网和大数据背景下的药学教育技术服务；我国药学服务型人才培养现状与趋势；建立并完善与我国国情相适应专业技术人员和管理人员继续教育工作体系等。</w:t>
      </w:r>
      <w:r w:rsidRPr="003A5322">
        <w:rPr>
          <w:rFonts w:eastAsia="仿宋_GB2312"/>
          <w:sz w:val="30"/>
          <w:szCs w:val="30"/>
        </w:rPr>
        <w:t xml:space="preserve"> </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lastRenderedPageBreak/>
        <w:t>二十</w:t>
      </w:r>
      <w:r>
        <w:rPr>
          <w:rFonts w:eastAsia="仿宋_GB2312" w:hint="eastAsia"/>
          <w:sz w:val="30"/>
          <w:szCs w:val="30"/>
        </w:rPr>
        <w:t>二、</w:t>
      </w:r>
      <w:r w:rsidRPr="003A5322">
        <w:rPr>
          <w:rFonts w:eastAsia="仿宋_GB2312" w:hint="eastAsia"/>
          <w:sz w:val="30"/>
          <w:szCs w:val="30"/>
        </w:rPr>
        <w:t>中药资源</w:t>
      </w:r>
    </w:p>
    <w:p w:rsidR="00B21EE7" w:rsidRDefault="00B21EE7" w:rsidP="00B21EE7">
      <w:pPr>
        <w:snapToGrid w:val="0"/>
        <w:spacing w:line="360" w:lineRule="auto"/>
        <w:ind w:firstLineChars="200" w:firstLine="600"/>
        <w:rPr>
          <w:rFonts w:eastAsia="仿宋_GB2312" w:hint="eastAsia"/>
          <w:sz w:val="30"/>
          <w:szCs w:val="30"/>
        </w:rPr>
      </w:pPr>
      <w:r w:rsidRPr="001B3554">
        <w:rPr>
          <w:rFonts w:eastAsia="仿宋_GB2312" w:hint="eastAsia"/>
          <w:sz w:val="30"/>
          <w:szCs w:val="30"/>
        </w:rPr>
        <w:t>中药</w:t>
      </w:r>
      <w:r w:rsidR="00EE17FB">
        <w:rPr>
          <w:rFonts w:eastAsia="仿宋_GB2312" w:hint="eastAsia"/>
          <w:sz w:val="30"/>
          <w:szCs w:val="30"/>
        </w:rPr>
        <w:t>资源开发利用；中药现代化与中药资源可持续发展；中药材规范化生产</w:t>
      </w:r>
      <w:r w:rsidRPr="001B3554">
        <w:rPr>
          <w:rFonts w:eastAsia="仿宋_GB2312" w:hint="eastAsia"/>
          <w:sz w:val="30"/>
          <w:szCs w:val="30"/>
        </w:rPr>
        <w:t>；中药资源调查、动态监测技术、方法、经验及品质鉴定；中药道地药材的研究、生产和保护等。</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t>二十</w:t>
      </w:r>
      <w:r>
        <w:rPr>
          <w:rFonts w:eastAsia="仿宋_GB2312" w:hint="eastAsia"/>
          <w:sz w:val="30"/>
          <w:szCs w:val="30"/>
        </w:rPr>
        <w:t>三、</w:t>
      </w:r>
      <w:r w:rsidRPr="00C03BFF">
        <w:rPr>
          <w:rFonts w:eastAsia="仿宋" w:hAnsi="仿宋" w:hint="eastAsia"/>
          <w:sz w:val="32"/>
          <w:szCs w:val="32"/>
        </w:rPr>
        <w:t>抗肿瘤药物</w:t>
      </w:r>
    </w:p>
    <w:p w:rsidR="00B21EE7" w:rsidRDefault="00B21EE7" w:rsidP="00B21EE7">
      <w:pPr>
        <w:snapToGrid w:val="0"/>
        <w:spacing w:line="360" w:lineRule="auto"/>
        <w:ind w:firstLineChars="200" w:firstLine="600"/>
        <w:rPr>
          <w:rFonts w:eastAsia="仿宋_GB2312" w:hint="eastAsia"/>
          <w:sz w:val="30"/>
          <w:szCs w:val="30"/>
        </w:rPr>
      </w:pPr>
      <w:r w:rsidRPr="001B3554">
        <w:rPr>
          <w:rFonts w:eastAsia="仿宋_GB2312" w:hint="eastAsia"/>
          <w:sz w:val="30"/>
          <w:szCs w:val="30"/>
        </w:rPr>
        <w:t>抗肿瘤药物新通路与新靶点；抗肿瘤新药的研发；肿瘤标志物与肿瘤个性化药物治疗；基因向导与肿瘤个性化治疗；肿瘤个性化药物治疗的临床实践等</w:t>
      </w:r>
      <w:r>
        <w:rPr>
          <w:rFonts w:eastAsia="仿宋_GB2312" w:hint="eastAsia"/>
          <w:sz w:val="30"/>
          <w:szCs w:val="30"/>
        </w:rPr>
        <w:t>。</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t>二十</w:t>
      </w:r>
      <w:r>
        <w:rPr>
          <w:rFonts w:eastAsia="仿宋_GB2312" w:hint="eastAsia"/>
          <w:sz w:val="30"/>
          <w:szCs w:val="30"/>
        </w:rPr>
        <w:t>四、</w:t>
      </w:r>
      <w:r w:rsidRPr="00C03BFF">
        <w:rPr>
          <w:rFonts w:eastAsia="仿宋" w:hAnsi="仿宋" w:hint="eastAsia"/>
          <w:sz w:val="32"/>
          <w:szCs w:val="32"/>
        </w:rPr>
        <w:t>纳米药物</w:t>
      </w:r>
    </w:p>
    <w:p w:rsidR="00B21EE7" w:rsidRDefault="00B21EE7" w:rsidP="00B21EE7">
      <w:pPr>
        <w:snapToGrid w:val="0"/>
        <w:spacing w:line="360" w:lineRule="auto"/>
        <w:ind w:firstLineChars="200" w:firstLine="600"/>
        <w:rPr>
          <w:rFonts w:eastAsia="仿宋_GB2312" w:hint="eastAsia"/>
          <w:sz w:val="30"/>
          <w:szCs w:val="30"/>
        </w:rPr>
      </w:pPr>
      <w:r w:rsidRPr="005B7F17">
        <w:rPr>
          <w:rFonts w:eastAsia="仿宋_GB2312" w:hint="eastAsia"/>
          <w:sz w:val="30"/>
          <w:szCs w:val="30"/>
        </w:rPr>
        <w:t>微米颗粒和纳米颗粒给药；蛋白、多肽、疫苗的给药；生产、鉴定、测量和稳定性；食品和药物的口服给药；肠外控释技术；区域给药；</w:t>
      </w:r>
      <w:r w:rsidRPr="005B7F17">
        <w:rPr>
          <w:rFonts w:eastAsia="仿宋_GB2312" w:hint="eastAsia"/>
          <w:sz w:val="30"/>
          <w:szCs w:val="30"/>
        </w:rPr>
        <w:t>RNA</w:t>
      </w:r>
      <w:r w:rsidRPr="005B7F17">
        <w:rPr>
          <w:rFonts w:eastAsia="仿宋_GB2312" w:hint="eastAsia"/>
          <w:sz w:val="30"/>
          <w:szCs w:val="30"/>
        </w:rPr>
        <w:t>和</w:t>
      </w:r>
      <w:r w:rsidRPr="005B7F17">
        <w:rPr>
          <w:rFonts w:eastAsia="仿宋_GB2312" w:hint="eastAsia"/>
          <w:sz w:val="30"/>
          <w:szCs w:val="30"/>
        </w:rPr>
        <w:t>DNA</w:t>
      </w:r>
      <w:r w:rsidRPr="005B7F17">
        <w:rPr>
          <w:rFonts w:eastAsia="仿宋_GB2312" w:hint="eastAsia"/>
          <w:sz w:val="30"/>
          <w:szCs w:val="30"/>
        </w:rPr>
        <w:t>给药；局部和透皮给药等。</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t>二十</w:t>
      </w:r>
      <w:r>
        <w:rPr>
          <w:rFonts w:eastAsia="仿宋_GB2312" w:hint="eastAsia"/>
          <w:sz w:val="30"/>
          <w:szCs w:val="30"/>
        </w:rPr>
        <w:t>五、</w:t>
      </w:r>
      <w:r w:rsidRPr="00C03BFF">
        <w:rPr>
          <w:rFonts w:eastAsia="仿宋" w:hAnsi="仿宋" w:hint="eastAsia"/>
          <w:sz w:val="32"/>
          <w:szCs w:val="32"/>
        </w:rPr>
        <w:t>药物检测质量管理</w:t>
      </w:r>
    </w:p>
    <w:p w:rsidR="00B21EE7" w:rsidRDefault="00B21EE7" w:rsidP="00B21EE7">
      <w:pPr>
        <w:snapToGrid w:val="0"/>
        <w:spacing w:line="360" w:lineRule="auto"/>
        <w:ind w:firstLineChars="200" w:firstLine="600"/>
        <w:rPr>
          <w:rFonts w:eastAsia="仿宋_GB2312" w:hint="eastAsia"/>
          <w:sz w:val="30"/>
          <w:szCs w:val="30"/>
        </w:rPr>
      </w:pPr>
      <w:r w:rsidRPr="005B7F17">
        <w:rPr>
          <w:rFonts w:eastAsia="仿宋_GB2312" w:hint="eastAsia"/>
          <w:sz w:val="30"/>
          <w:szCs w:val="30"/>
        </w:rPr>
        <w:t>药物检测质量管理相关领域，包括实验室质量管理、检验方法的转移确认验证、信息化在质量管理的应用、数据完整性、偏差控制与</w:t>
      </w:r>
      <w:r w:rsidRPr="005B7F17">
        <w:rPr>
          <w:rFonts w:eastAsia="仿宋_GB2312" w:hint="eastAsia"/>
          <w:sz w:val="30"/>
          <w:szCs w:val="30"/>
        </w:rPr>
        <w:t>OOS</w:t>
      </w:r>
      <w:r w:rsidRPr="005B7F17">
        <w:rPr>
          <w:rFonts w:eastAsia="仿宋_GB2312" w:hint="eastAsia"/>
          <w:sz w:val="30"/>
          <w:szCs w:val="30"/>
        </w:rPr>
        <w:t>、实验室认证认可、能力验证与实验室比对、趋势分析等统计学方法在质量管理的应用、</w:t>
      </w:r>
      <w:r w:rsidRPr="005B7F17">
        <w:rPr>
          <w:rFonts w:eastAsia="仿宋_GB2312" w:hint="eastAsia"/>
          <w:sz w:val="30"/>
          <w:szCs w:val="30"/>
        </w:rPr>
        <w:t>GMP</w:t>
      </w:r>
      <w:r w:rsidRPr="005B7F17">
        <w:rPr>
          <w:rFonts w:eastAsia="仿宋_GB2312" w:hint="eastAsia"/>
          <w:sz w:val="30"/>
          <w:szCs w:val="30"/>
        </w:rPr>
        <w:t>实施过程中</w:t>
      </w:r>
      <w:r w:rsidRPr="005B7F17">
        <w:rPr>
          <w:rFonts w:eastAsia="仿宋_GB2312" w:hint="eastAsia"/>
          <w:sz w:val="30"/>
          <w:szCs w:val="30"/>
        </w:rPr>
        <w:t>QC</w:t>
      </w:r>
      <w:r w:rsidRPr="005B7F17">
        <w:rPr>
          <w:rFonts w:eastAsia="仿宋_GB2312" w:hint="eastAsia"/>
          <w:sz w:val="30"/>
          <w:szCs w:val="30"/>
        </w:rPr>
        <w:t>实验室的管理、以及近年最新科研成果等。</w:t>
      </w:r>
    </w:p>
    <w:p w:rsidR="00B21EE7" w:rsidRDefault="00B21EE7" w:rsidP="00B21EE7">
      <w:pPr>
        <w:snapToGrid w:val="0"/>
        <w:spacing w:line="360" w:lineRule="auto"/>
        <w:ind w:firstLineChars="200" w:firstLine="600"/>
        <w:rPr>
          <w:rFonts w:eastAsia="仿宋" w:hAnsi="仿宋" w:hint="eastAsia"/>
          <w:sz w:val="32"/>
          <w:szCs w:val="32"/>
        </w:rPr>
      </w:pPr>
      <w:r w:rsidRPr="002875FD">
        <w:rPr>
          <w:rFonts w:eastAsia="仿宋_GB2312"/>
          <w:sz w:val="30"/>
          <w:szCs w:val="30"/>
        </w:rPr>
        <w:lastRenderedPageBreak/>
        <w:t>二十</w:t>
      </w:r>
      <w:r>
        <w:rPr>
          <w:rFonts w:eastAsia="仿宋_GB2312" w:hint="eastAsia"/>
          <w:sz w:val="30"/>
          <w:szCs w:val="30"/>
        </w:rPr>
        <w:t>六、</w:t>
      </w:r>
      <w:r w:rsidRPr="00C03BFF">
        <w:rPr>
          <w:rFonts w:eastAsia="仿宋" w:hAnsi="仿宋"/>
          <w:sz w:val="32"/>
          <w:szCs w:val="32"/>
        </w:rPr>
        <w:t>毒性病理</w:t>
      </w:r>
    </w:p>
    <w:p w:rsidR="00B21EE7" w:rsidRDefault="00B21EE7" w:rsidP="00B21EE7">
      <w:pPr>
        <w:snapToGrid w:val="0"/>
        <w:spacing w:line="360" w:lineRule="auto"/>
        <w:ind w:firstLineChars="200" w:firstLine="600"/>
        <w:rPr>
          <w:rFonts w:eastAsia="仿宋_GB2312" w:hint="eastAsia"/>
          <w:sz w:val="30"/>
          <w:szCs w:val="30"/>
        </w:rPr>
      </w:pPr>
      <w:r w:rsidRPr="005B7F17">
        <w:rPr>
          <w:rFonts w:eastAsia="仿宋_GB2312" w:hint="eastAsia"/>
          <w:sz w:val="30"/>
          <w:szCs w:val="30"/>
        </w:rPr>
        <w:t>免疫系统的组织学、解剖学及生理学特征；啮齿类动物、比格犬及非人灵长类动物免疫系统的背景性及自发性病变；应激反应导致的免疫系统变化；小分子药物诱导的免疫毒性病理损伤；大分子药物诱导的免疫毒性病理损伤；免疫毒性评价组织取材制片标准操作的</w:t>
      </w:r>
      <w:r w:rsidRPr="005B7F17">
        <w:rPr>
          <w:rFonts w:eastAsia="仿宋_GB2312" w:hint="eastAsia"/>
          <w:sz w:val="30"/>
          <w:szCs w:val="30"/>
        </w:rPr>
        <w:t>STP</w:t>
      </w:r>
      <w:r w:rsidRPr="005B7F17">
        <w:rPr>
          <w:rFonts w:eastAsia="仿宋_GB2312" w:hint="eastAsia"/>
          <w:sz w:val="30"/>
          <w:szCs w:val="30"/>
        </w:rPr>
        <w:t>指导规范；免疫系统毒性</w:t>
      </w:r>
      <w:r>
        <w:rPr>
          <w:rFonts w:eastAsia="仿宋_GB2312" w:hint="eastAsia"/>
          <w:sz w:val="30"/>
          <w:szCs w:val="30"/>
        </w:rPr>
        <w:t>评价的新技术及新方法研究进展；免疫系统的非肿瘤性病变；免疫系统肿瘤</w:t>
      </w:r>
      <w:r w:rsidRPr="005B7F17">
        <w:rPr>
          <w:rFonts w:eastAsia="仿宋_GB2312" w:hint="eastAsia"/>
          <w:sz w:val="30"/>
          <w:szCs w:val="30"/>
        </w:rPr>
        <w:t>病变等。</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t>二十</w:t>
      </w:r>
      <w:r>
        <w:rPr>
          <w:rFonts w:eastAsia="仿宋_GB2312" w:hint="eastAsia"/>
          <w:sz w:val="30"/>
          <w:szCs w:val="30"/>
        </w:rPr>
        <w:t>七、</w:t>
      </w:r>
      <w:r w:rsidRPr="005F6F1E">
        <w:rPr>
          <w:rFonts w:eastAsia="仿宋_GB2312" w:hint="eastAsia"/>
          <w:sz w:val="30"/>
          <w:szCs w:val="30"/>
        </w:rPr>
        <w:t>药物警戒</w:t>
      </w:r>
    </w:p>
    <w:p w:rsidR="00B21EE7" w:rsidRDefault="00EE17FB" w:rsidP="00B21EE7">
      <w:pPr>
        <w:snapToGrid w:val="0"/>
        <w:spacing w:line="360" w:lineRule="auto"/>
        <w:ind w:firstLineChars="200" w:firstLine="600"/>
        <w:rPr>
          <w:rFonts w:eastAsia="仿宋_GB2312" w:hint="eastAsia"/>
          <w:sz w:val="30"/>
          <w:szCs w:val="30"/>
        </w:rPr>
      </w:pPr>
      <w:r>
        <w:rPr>
          <w:rFonts w:eastAsia="仿宋_GB2312" w:hint="eastAsia"/>
          <w:sz w:val="30"/>
          <w:szCs w:val="30"/>
        </w:rPr>
        <w:t>国内外药物警戒研究</w:t>
      </w:r>
      <w:r w:rsidR="00B21EE7" w:rsidRPr="005F6F1E">
        <w:rPr>
          <w:rFonts w:eastAsia="仿宋_GB2312" w:hint="eastAsia"/>
          <w:sz w:val="30"/>
          <w:szCs w:val="30"/>
        </w:rPr>
        <w:t>新动态；全球药物安全问题的危机处理与应对；我国基本药物风险管理博弈分析；我国药品重点监测的实施与挑战；药物警戒与药源性疾病的研究与展望；药物流行病学在药品风险管理中的运用；药物警戒在药学服务中的运用；聚焦创新性药物的上市后安全研究；中药注射剂、中成药的药品风险管理实践与启发；心血管、肿瘤等常见用药的安全事件与应对措施；特殊人群合理用药安全的警示与启发</w:t>
      </w:r>
      <w:r w:rsidR="00B21EE7" w:rsidRPr="005B7F17">
        <w:rPr>
          <w:rFonts w:eastAsia="仿宋_GB2312" w:hint="eastAsia"/>
          <w:sz w:val="30"/>
          <w:szCs w:val="30"/>
        </w:rPr>
        <w:t>等。</w:t>
      </w:r>
    </w:p>
    <w:p w:rsidR="00B21EE7" w:rsidRDefault="00B21EE7" w:rsidP="00B21EE7">
      <w:pPr>
        <w:snapToGrid w:val="0"/>
        <w:spacing w:line="360" w:lineRule="auto"/>
        <w:ind w:firstLineChars="200" w:firstLine="600"/>
        <w:rPr>
          <w:rFonts w:eastAsia="仿宋_GB2312" w:hint="eastAsia"/>
          <w:sz w:val="30"/>
          <w:szCs w:val="30"/>
        </w:rPr>
      </w:pPr>
      <w:r w:rsidRPr="002875FD">
        <w:rPr>
          <w:rFonts w:eastAsia="仿宋_GB2312"/>
          <w:sz w:val="30"/>
          <w:szCs w:val="30"/>
        </w:rPr>
        <w:t>二十</w:t>
      </w:r>
      <w:r>
        <w:rPr>
          <w:rFonts w:eastAsia="仿宋_GB2312" w:hint="eastAsia"/>
          <w:sz w:val="30"/>
          <w:szCs w:val="30"/>
        </w:rPr>
        <w:t>八、</w:t>
      </w:r>
      <w:r w:rsidRPr="005F6F1E">
        <w:rPr>
          <w:rFonts w:eastAsia="仿宋_GB2312" w:hint="eastAsia"/>
          <w:sz w:val="30"/>
          <w:szCs w:val="30"/>
        </w:rPr>
        <w:t>临床中药学</w:t>
      </w:r>
    </w:p>
    <w:p w:rsidR="00B21EE7" w:rsidRPr="002875FD" w:rsidRDefault="00B21EE7" w:rsidP="00B21EE7">
      <w:pPr>
        <w:snapToGrid w:val="0"/>
        <w:spacing w:line="360" w:lineRule="auto"/>
        <w:ind w:firstLineChars="200" w:firstLine="600"/>
        <w:rPr>
          <w:rFonts w:eastAsia="仿宋_GB2312"/>
          <w:sz w:val="30"/>
          <w:szCs w:val="30"/>
        </w:rPr>
      </w:pPr>
      <w:r w:rsidRPr="005F6F1E">
        <w:rPr>
          <w:rFonts w:eastAsia="仿宋_GB2312" w:hint="eastAsia"/>
          <w:sz w:val="30"/>
          <w:szCs w:val="30"/>
        </w:rPr>
        <w:t>临床中药学科学科建设的各个方面如学科的内涵和外延探讨，中药药性、功效、应用的文献、实验、临床研究，教育教学研究，人才</w:t>
      </w:r>
      <w:r w:rsidRPr="005F6F1E">
        <w:rPr>
          <w:rFonts w:eastAsia="仿宋_GB2312" w:hint="eastAsia"/>
          <w:sz w:val="30"/>
          <w:szCs w:val="30"/>
        </w:rPr>
        <w:lastRenderedPageBreak/>
        <w:t>培养与机制管理研究</w:t>
      </w:r>
      <w:r>
        <w:rPr>
          <w:rFonts w:eastAsia="仿宋_GB2312" w:hint="eastAsia"/>
          <w:sz w:val="30"/>
          <w:szCs w:val="30"/>
        </w:rPr>
        <w:t>以及</w:t>
      </w:r>
      <w:r w:rsidRPr="005F6F1E">
        <w:rPr>
          <w:rFonts w:eastAsia="仿宋_GB2312" w:hint="eastAsia"/>
          <w:sz w:val="30"/>
          <w:szCs w:val="30"/>
        </w:rPr>
        <w:t>与本学科相关的其他研究等。</w:t>
      </w:r>
    </w:p>
    <w:p w:rsidR="00B21EE7" w:rsidRPr="00B21EE7" w:rsidRDefault="00B21EE7" w:rsidP="004A5837">
      <w:pPr>
        <w:snapToGrid w:val="0"/>
        <w:spacing w:beforeLines="50" w:before="120" w:line="360" w:lineRule="auto"/>
        <w:ind w:firstLineChars="300" w:firstLine="960"/>
        <w:rPr>
          <w:rFonts w:eastAsia="仿宋_GB2312"/>
          <w:sz w:val="32"/>
          <w:szCs w:val="32"/>
        </w:rPr>
      </w:pPr>
    </w:p>
    <w:sectPr w:rsidR="00B21EE7" w:rsidRPr="00B21EE7" w:rsidSect="00010938">
      <w:footerReference w:type="even" r:id="rId8"/>
      <w:footerReference w:type="default" r:id="rId9"/>
      <w:pgSz w:w="11906" w:h="16838" w:code="9"/>
      <w:pgMar w:top="1418" w:right="1418" w:bottom="1418" w:left="1418"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92" w:rsidRDefault="00F47E92">
      <w:r>
        <w:separator/>
      </w:r>
    </w:p>
  </w:endnote>
  <w:endnote w:type="continuationSeparator" w:id="0">
    <w:p w:rsidR="00F47E92" w:rsidRDefault="00F4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57" w:rsidRDefault="00531D57" w:rsidP="000F5C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1D57" w:rsidRDefault="00531D57" w:rsidP="00DB006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57" w:rsidRPr="00DB0066" w:rsidRDefault="00531D57" w:rsidP="000F5C5D">
    <w:pPr>
      <w:pStyle w:val="a5"/>
      <w:framePr w:wrap="around" w:vAnchor="text" w:hAnchor="margin" w:xAlign="center" w:y="1"/>
      <w:jc w:val="center"/>
      <w:rPr>
        <w:rStyle w:val="a6"/>
        <w:rFonts w:hint="eastAsia"/>
        <w:sz w:val="24"/>
        <w:szCs w:val="24"/>
      </w:rPr>
    </w:pPr>
    <w:r>
      <w:rPr>
        <w:rStyle w:val="a6"/>
        <w:rFonts w:hint="eastAsia"/>
        <w:sz w:val="24"/>
        <w:szCs w:val="24"/>
      </w:rPr>
      <w:t>—</w:t>
    </w:r>
    <w:r>
      <w:rPr>
        <w:rStyle w:val="a6"/>
        <w:rFonts w:hint="eastAsia"/>
        <w:sz w:val="24"/>
        <w:szCs w:val="24"/>
      </w:rPr>
      <w:t xml:space="preserve"> </w:t>
    </w:r>
    <w:r w:rsidRPr="00DB0066">
      <w:rPr>
        <w:rStyle w:val="a6"/>
        <w:sz w:val="24"/>
        <w:szCs w:val="24"/>
      </w:rPr>
      <w:fldChar w:fldCharType="begin"/>
    </w:r>
    <w:r w:rsidRPr="00DB0066">
      <w:rPr>
        <w:rStyle w:val="a6"/>
        <w:sz w:val="24"/>
        <w:szCs w:val="24"/>
      </w:rPr>
      <w:instrText xml:space="preserve">PAGE  </w:instrText>
    </w:r>
    <w:r w:rsidRPr="00DB0066">
      <w:rPr>
        <w:rStyle w:val="a6"/>
        <w:sz w:val="24"/>
        <w:szCs w:val="24"/>
      </w:rPr>
      <w:fldChar w:fldCharType="separate"/>
    </w:r>
    <w:r w:rsidR="009D7786">
      <w:rPr>
        <w:rStyle w:val="a6"/>
        <w:noProof/>
        <w:sz w:val="24"/>
        <w:szCs w:val="24"/>
      </w:rPr>
      <w:t>2</w:t>
    </w:r>
    <w:r w:rsidRPr="00DB0066">
      <w:rPr>
        <w:rStyle w:val="a6"/>
        <w:sz w:val="24"/>
        <w:szCs w:val="24"/>
      </w:rPr>
      <w:fldChar w:fldCharType="end"/>
    </w:r>
    <w:r>
      <w:rPr>
        <w:rStyle w:val="a6"/>
        <w:rFonts w:hint="eastAsia"/>
        <w:sz w:val="24"/>
        <w:szCs w:val="24"/>
      </w:rPr>
      <w:t xml:space="preserve"> </w:t>
    </w:r>
    <w:r>
      <w:rPr>
        <w:rStyle w:val="a6"/>
        <w:rFonts w:hint="eastAsia"/>
        <w:sz w:val="24"/>
        <w:szCs w:val="24"/>
      </w:rPr>
      <w:t>—</w:t>
    </w:r>
  </w:p>
  <w:p w:rsidR="00531D57" w:rsidRDefault="00531D57" w:rsidP="00DB006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92" w:rsidRDefault="00F47E92">
      <w:r>
        <w:separator/>
      </w:r>
    </w:p>
  </w:footnote>
  <w:footnote w:type="continuationSeparator" w:id="0">
    <w:p w:rsidR="00F47E92" w:rsidRDefault="00F4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68E2"/>
    <w:multiLevelType w:val="hybridMultilevel"/>
    <w:tmpl w:val="BA62C090"/>
    <w:lvl w:ilvl="0" w:tplc="007AC8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C379F8"/>
    <w:multiLevelType w:val="hybridMultilevel"/>
    <w:tmpl w:val="50A2CFD0"/>
    <w:lvl w:ilvl="0" w:tplc="871CE1FE">
      <w:start w:val="1"/>
      <w:numFmt w:val="japaneseCounting"/>
      <w:lvlText w:val="%1、"/>
      <w:lvlJc w:val="left"/>
      <w:pPr>
        <w:tabs>
          <w:tab w:val="num" w:pos="720"/>
        </w:tabs>
        <w:ind w:left="720" w:hanging="720"/>
      </w:pPr>
      <w:rPr>
        <w:rFonts w:hint="eastAsia"/>
      </w:rPr>
    </w:lvl>
    <w:lvl w:ilvl="1" w:tplc="6C323D48">
      <w:start w:val="1"/>
      <w:numFmt w:val="japaneseCounting"/>
      <w:lvlText w:val="%2．"/>
      <w:lvlJc w:val="left"/>
      <w:pPr>
        <w:tabs>
          <w:tab w:val="num" w:pos="1140"/>
        </w:tabs>
        <w:ind w:left="1140" w:hanging="720"/>
      </w:pPr>
      <w:rPr>
        <w:rFonts w:hint="eastAsia"/>
      </w:rPr>
    </w:lvl>
    <w:lvl w:ilvl="2" w:tplc="F2903F16">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82F4112"/>
    <w:multiLevelType w:val="hybridMultilevel"/>
    <w:tmpl w:val="B1CEC7D6"/>
    <w:lvl w:ilvl="0" w:tplc="EDDCA97A">
      <w:start w:val="1"/>
      <w:numFmt w:val="decimal"/>
      <w:lvlText w:val="%1、"/>
      <w:lvlJc w:val="left"/>
      <w:pPr>
        <w:tabs>
          <w:tab w:val="num" w:pos="420"/>
        </w:tabs>
        <w:ind w:left="420" w:hanging="420"/>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AE1551"/>
    <w:multiLevelType w:val="hybridMultilevel"/>
    <w:tmpl w:val="EBAA8A52"/>
    <w:lvl w:ilvl="0" w:tplc="44E80D84">
      <w:start w:val="1"/>
      <w:numFmt w:val="decimal"/>
      <w:lvlText w:val="（%1）"/>
      <w:lvlJc w:val="left"/>
      <w:pPr>
        <w:tabs>
          <w:tab w:val="num" w:pos="1270"/>
        </w:tabs>
        <w:ind w:left="1270" w:hanging="990"/>
      </w:pPr>
      <w:rPr>
        <w:rFonts w:hint="eastAsia"/>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15:restartNumberingAfterBreak="0">
    <w:nsid w:val="2F550718"/>
    <w:multiLevelType w:val="hybridMultilevel"/>
    <w:tmpl w:val="B8F04C6E"/>
    <w:lvl w:ilvl="0" w:tplc="9CA6303C">
      <w:start w:val="1"/>
      <w:numFmt w:val="decimal"/>
      <w:lvlText w:val="%1、"/>
      <w:lvlJc w:val="left"/>
      <w:pPr>
        <w:tabs>
          <w:tab w:val="num" w:pos="420"/>
        </w:tabs>
        <w:ind w:left="420" w:hanging="420"/>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CD4D09"/>
    <w:multiLevelType w:val="hybridMultilevel"/>
    <w:tmpl w:val="FD7AE9D2"/>
    <w:lvl w:ilvl="0" w:tplc="0D4A10C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3E321C7"/>
    <w:multiLevelType w:val="hybridMultilevel"/>
    <w:tmpl w:val="5E5C60AC"/>
    <w:lvl w:ilvl="0" w:tplc="B6C8B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D06E9A"/>
    <w:multiLevelType w:val="hybridMultilevel"/>
    <w:tmpl w:val="CE169A7E"/>
    <w:lvl w:ilvl="0" w:tplc="D004BF34">
      <w:start w:val="10"/>
      <w:numFmt w:val="japaneseCounting"/>
      <w:lvlText w:val="（%1）"/>
      <w:lvlJc w:val="left"/>
      <w:pPr>
        <w:tabs>
          <w:tab w:val="num" w:pos="1415"/>
        </w:tabs>
        <w:ind w:left="1415" w:hanging="85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AAC7331"/>
    <w:multiLevelType w:val="hybridMultilevel"/>
    <w:tmpl w:val="56C64B9E"/>
    <w:lvl w:ilvl="0" w:tplc="280821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ABB04F0"/>
    <w:multiLevelType w:val="hybridMultilevel"/>
    <w:tmpl w:val="D1D68724"/>
    <w:lvl w:ilvl="0" w:tplc="A82ACC86">
      <w:start w:val="1"/>
      <w:numFmt w:val="decimal"/>
      <w:lvlText w:val="%1、"/>
      <w:lvlJc w:val="left"/>
      <w:pPr>
        <w:tabs>
          <w:tab w:val="num" w:pos="750"/>
        </w:tabs>
        <w:ind w:left="750" w:hanging="7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2BA3634"/>
    <w:multiLevelType w:val="singleLevel"/>
    <w:tmpl w:val="53A2F2BC"/>
    <w:lvl w:ilvl="0">
      <w:start w:val="1"/>
      <w:numFmt w:val="decimal"/>
      <w:lvlText w:val="%1."/>
      <w:lvlJc w:val="left"/>
      <w:pPr>
        <w:tabs>
          <w:tab w:val="num" w:pos="720"/>
        </w:tabs>
        <w:ind w:left="720" w:hanging="180"/>
      </w:pPr>
      <w:rPr>
        <w:rFonts w:hint="eastAsia"/>
      </w:rPr>
    </w:lvl>
  </w:abstractNum>
  <w:abstractNum w:abstractNumId="11" w15:restartNumberingAfterBreak="0">
    <w:nsid w:val="6D0F3945"/>
    <w:multiLevelType w:val="hybridMultilevel"/>
    <w:tmpl w:val="6E6ED58E"/>
    <w:lvl w:ilvl="0" w:tplc="CBDC58E6">
      <w:start w:val="1"/>
      <w:numFmt w:val="decimal"/>
      <w:lvlText w:val="%1、"/>
      <w:lvlJc w:val="left"/>
      <w:pPr>
        <w:tabs>
          <w:tab w:val="num" w:pos="1000"/>
        </w:tabs>
        <w:ind w:left="1000" w:hanging="720"/>
      </w:pPr>
      <w:rPr>
        <w:rFonts w:hint="eastAsia"/>
      </w:rPr>
    </w:lvl>
    <w:lvl w:ilvl="1" w:tplc="560EF35A">
      <w:start w:val="1"/>
      <w:numFmt w:val="decimal"/>
      <w:lvlText w:val="（%2）"/>
      <w:lvlJc w:val="left"/>
      <w:pPr>
        <w:tabs>
          <w:tab w:val="num" w:pos="1420"/>
        </w:tabs>
        <w:ind w:left="1420" w:hanging="720"/>
      </w:pPr>
      <w:rPr>
        <w:rFonts w:hint="eastAsia"/>
      </w:r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2" w15:restartNumberingAfterBreak="0">
    <w:nsid w:val="7457740E"/>
    <w:multiLevelType w:val="hybridMultilevel"/>
    <w:tmpl w:val="D50E1606"/>
    <w:lvl w:ilvl="0" w:tplc="61A0B24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A61DBC"/>
    <w:multiLevelType w:val="hybridMultilevel"/>
    <w:tmpl w:val="C8BEA336"/>
    <w:lvl w:ilvl="0" w:tplc="D012E7D2">
      <w:start w:val="1"/>
      <w:numFmt w:val="decimal"/>
      <w:lvlText w:val="%1、"/>
      <w:lvlJc w:val="left"/>
      <w:pPr>
        <w:tabs>
          <w:tab w:val="num" w:pos="420"/>
        </w:tabs>
        <w:ind w:left="420" w:hanging="420"/>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4"/>
  </w:num>
  <w:num w:numId="4">
    <w:abstractNumId w:val="13"/>
  </w:num>
  <w:num w:numId="5">
    <w:abstractNumId w:val="10"/>
  </w:num>
  <w:num w:numId="6">
    <w:abstractNumId w:val="0"/>
  </w:num>
  <w:num w:numId="7">
    <w:abstractNumId w:val="8"/>
  </w:num>
  <w:num w:numId="8">
    <w:abstractNumId w:val="5"/>
  </w:num>
  <w:num w:numId="9">
    <w:abstractNumId w:val="6"/>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7C"/>
    <w:rsid w:val="00000794"/>
    <w:rsid w:val="0000183E"/>
    <w:rsid w:val="00003E19"/>
    <w:rsid w:val="0000668D"/>
    <w:rsid w:val="00010938"/>
    <w:rsid w:val="00010D53"/>
    <w:rsid w:val="00013D59"/>
    <w:rsid w:val="00016B6F"/>
    <w:rsid w:val="00017356"/>
    <w:rsid w:val="00020847"/>
    <w:rsid w:val="00022DA4"/>
    <w:rsid w:val="00030054"/>
    <w:rsid w:val="0003414B"/>
    <w:rsid w:val="0003492F"/>
    <w:rsid w:val="00035621"/>
    <w:rsid w:val="000363A8"/>
    <w:rsid w:val="00037E9A"/>
    <w:rsid w:val="00043892"/>
    <w:rsid w:val="00044F51"/>
    <w:rsid w:val="00046C1B"/>
    <w:rsid w:val="0005034D"/>
    <w:rsid w:val="00050464"/>
    <w:rsid w:val="0005491D"/>
    <w:rsid w:val="00057446"/>
    <w:rsid w:val="00063A59"/>
    <w:rsid w:val="00070A6F"/>
    <w:rsid w:val="0007233C"/>
    <w:rsid w:val="00080A7B"/>
    <w:rsid w:val="000831DC"/>
    <w:rsid w:val="00085319"/>
    <w:rsid w:val="00085A78"/>
    <w:rsid w:val="00096B0F"/>
    <w:rsid w:val="000A44D0"/>
    <w:rsid w:val="000A700E"/>
    <w:rsid w:val="000B7BAA"/>
    <w:rsid w:val="000C17EE"/>
    <w:rsid w:val="000C37C7"/>
    <w:rsid w:val="000C4188"/>
    <w:rsid w:val="000C5457"/>
    <w:rsid w:val="000D114A"/>
    <w:rsid w:val="000D1188"/>
    <w:rsid w:val="000D1B19"/>
    <w:rsid w:val="000D507E"/>
    <w:rsid w:val="000D68D7"/>
    <w:rsid w:val="000E2383"/>
    <w:rsid w:val="000F5C5D"/>
    <w:rsid w:val="000F7A27"/>
    <w:rsid w:val="000F7E03"/>
    <w:rsid w:val="00103E28"/>
    <w:rsid w:val="00111D5D"/>
    <w:rsid w:val="0011376C"/>
    <w:rsid w:val="00114A6E"/>
    <w:rsid w:val="00120C6A"/>
    <w:rsid w:val="00121B12"/>
    <w:rsid w:val="00122BE1"/>
    <w:rsid w:val="001275BA"/>
    <w:rsid w:val="001301DE"/>
    <w:rsid w:val="00142985"/>
    <w:rsid w:val="00146451"/>
    <w:rsid w:val="001473A5"/>
    <w:rsid w:val="001477DB"/>
    <w:rsid w:val="0015017D"/>
    <w:rsid w:val="001543BD"/>
    <w:rsid w:val="001615CF"/>
    <w:rsid w:val="00162789"/>
    <w:rsid w:val="00163048"/>
    <w:rsid w:val="00170663"/>
    <w:rsid w:val="0017401E"/>
    <w:rsid w:val="00180DC7"/>
    <w:rsid w:val="00181FCB"/>
    <w:rsid w:val="00187E5E"/>
    <w:rsid w:val="00193FB7"/>
    <w:rsid w:val="001A18CF"/>
    <w:rsid w:val="001A4BD7"/>
    <w:rsid w:val="001A76BE"/>
    <w:rsid w:val="001B1B00"/>
    <w:rsid w:val="001B67B6"/>
    <w:rsid w:val="001C1B30"/>
    <w:rsid w:val="001C736B"/>
    <w:rsid w:val="001D31F1"/>
    <w:rsid w:val="001E36D7"/>
    <w:rsid w:val="001E478B"/>
    <w:rsid w:val="001E5B2F"/>
    <w:rsid w:val="00200E3F"/>
    <w:rsid w:val="00201D3C"/>
    <w:rsid w:val="00202428"/>
    <w:rsid w:val="002062AD"/>
    <w:rsid w:val="00206EAC"/>
    <w:rsid w:val="00207856"/>
    <w:rsid w:val="00207969"/>
    <w:rsid w:val="002150BB"/>
    <w:rsid w:val="00221286"/>
    <w:rsid w:val="002246E4"/>
    <w:rsid w:val="00226123"/>
    <w:rsid w:val="00226288"/>
    <w:rsid w:val="00236195"/>
    <w:rsid w:val="002428A1"/>
    <w:rsid w:val="00243E9F"/>
    <w:rsid w:val="00244BB0"/>
    <w:rsid w:val="00245FCE"/>
    <w:rsid w:val="00247688"/>
    <w:rsid w:val="00256699"/>
    <w:rsid w:val="00261B27"/>
    <w:rsid w:val="00265582"/>
    <w:rsid w:val="002666B4"/>
    <w:rsid w:val="00280AC8"/>
    <w:rsid w:val="00282AD6"/>
    <w:rsid w:val="00285553"/>
    <w:rsid w:val="00294972"/>
    <w:rsid w:val="00296789"/>
    <w:rsid w:val="00296D49"/>
    <w:rsid w:val="002A196F"/>
    <w:rsid w:val="002A4770"/>
    <w:rsid w:val="002A5338"/>
    <w:rsid w:val="002A7870"/>
    <w:rsid w:val="002B02F1"/>
    <w:rsid w:val="002B54A5"/>
    <w:rsid w:val="002B5998"/>
    <w:rsid w:val="002D33B2"/>
    <w:rsid w:val="002D6D0F"/>
    <w:rsid w:val="002D7066"/>
    <w:rsid w:val="002E199E"/>
    <w:rsid w:val="002E28CA"/>
    <w:rsid w:val="002E4255"/>
    <w:rsid w:val="002E51D6"/>
    <w:rsid w:val="002E53B4"/>
    <w:rsid w:val="002E53E4"/>
    <w:rsid w:val="002F3B98"/>
    <w:rsid w:val="002F4408"/>
    <w:rsid w:val="002F70A8"/>
    <w:rsid w:val="0030098B"/>
    <w:rsid w:val="0030780E"/>
    <w:rsid w:val="00307E4A"/>
    <w:rsid w:val="00311BEA"/>
    <w:rsid w:val="00317974"/>
    <w:rsid w:val="003213E7"/>
    <w:rsid w:val="00324F31"/>
    <w:rsid w:val="00326AB7"/>
    <w:rsid w:val="003342B2"/>
    <w:rsid w:val="003353C9"/>
    <w:rsid w:val="003413F1"/>
    <w:rsid w:val="00346E79"/>
    <w:rsid w:val="003474C2"/>
    <w:rsid w:val="0034756F"/>
    <w:rsid w:val="00355CDF"/>
    <w:rsid w:val="0036032E"/>
    <w:rsid w:val="00365E59"/>
    <w:rsid w:val="00367B4F"/>
    <w:rsid w:val="00373212"/>
    <w:rsid w:val="00377647"/>
    <w:rsid w:val="00386BF1"/>
    <w:rsid w:val="00387090"/>
    <w:rsid w:val="00387C41"/>
    <w:rsid w:val="00390CA6"/>
    <w:rsid w:val="00395AFB"/>
    <w:rsid w:val="003A0148"/>
    <w:rsid w:val="003A2940"/>
    <w:rsid w:val="003A76B5"/>
    <w:rsid w:val="003B1656"/>
    <w:rsid w:val="003B6829"/>
    <w:rsid w:val="003C6AD2"/>
    <w:rsid w:val="003D26D6"/>
    <w:rsid w:val="003D49EB"/>
    <w:rsid w:val="003E1303"/>
    <w:rsid w:val="003F3290"/>
    <w:rsid w:val="003F6133"/>
    <w:rsid w:val="003F6616"/>
    <w:rsid w:val="003F73E7"/>
    <w:rsid w:val="00404D6D"/>
    <w:rsid w:val="00406DFC"/>
    <w:rsid w:val="00410C6B"/>
    <w:rsid w:val="00411843"/>
    <w:rsid w:val="00415319"/>
    <w:rsid w:val="00415FB5"/>
    <w:rsid w:val="00422A90"/>
    <w:rsid w:val="00425772"/>
    <w:rsid w:val="00434929"/>
    <w:rsid w:val="00435E46"/>
    <w:rsid w:val="00441217"/>
    <w:rsid w:val="00443852"/>
    <w:rsid w:val="00446349"/>
    <w:rsid w:val="004534AE"/>
    <w:rsid w:val="00467249"/>
    <w:rsid w:val="004752D4"/>
    <w:rsid w:val="00476686"/>
    <w:rsid w:val="0048018C"/>
    <w:rsid w:val="00482955"/>
    <w:rsid w:val="004A4A50"/>
    <w:rsid w:val="004A5837"/>
    <w:rsid w:val="004B15C9"/>
    <w:rsid w:val="004B1799"/>
    <w:rsid w:val="004B2535"/>
    <w:rsid w:val="004B3CCD"/>
    <w:rsid w:val="004B5FBD"/>
    <w:rsid w:val="004B71BB"/>
    <w:rsid w:val="004D24A8"/>
    <w:rsid w:val="004D49D7"/>
    <w:rsid w:val="004D58C4"/>
    <w:rsid w:val="004E1650"/>
    <w:rsid w:val="004E1F18"/>
    <w:rsid w:val="004E344B"/>
    <w:rsid w:val="004E40BD"/>
    <w:rsid w:val="004E4421"/>
    <w:rsid w:val="004F5D71"/>
    <w:rsid w:val="004F7589"/>
    <w:rsid w:val="00500268"/>
    <w:rsid w:val="00500CA0"/>
    <w:rsid w:val="0050483E"/>
    <w:rsid w:val="00506593"/>
    <w:rsid w:val="00516843"/>
    <w:rsid w:val="005203C9"/>
    <w:rsid w:val="00531BDE"/>
    <w:rsid w:val="00531D57"/>
    <w:rsid w:val="00532CEC"/>
    <w:rsid w:val="00537C37"/>
    <w:rsid w:val="00543F6E"/>
    <w:rsid w:val="005449F0"/>
    <w:rsid w:val="00550019"/>
    <w:rsid w:val="00551239"/>
    <w:rsid w:val="005521C6"/>
    <w:rsid w:val="005525F7"/>
    <w:rsid w:val="00552C4C"/>
    <w:rsid w:val="0055332B"/>
    <w:rsid w:val="00554FCF"/>
    <w:rsid w:val="0056342D"/>
    <w:rsid w:val="005636C4"/>
    <w:rsid w:val="00571C23"/>
    <w:rsid w:val="00572A3C"/>
    <w:rsid w:val="00575B74"/>
    <w:rsid w:val="00575D16"/>
    <w:rsid w:val="00576C30"/>
    <w:rsid w:val="00581FE3"/>
    <w:rsid w:val="005822F4"/>
    <w:rsid w:val="0058506D"/>
    <w:rsid w:val="00585218"/>
    <w:rsid w:val="00593071"/>
    <w:rsid w:val="00596775"/>
    <w:rsid w:val="005A500E"/>
    <w:rsid w:val="005B50B6"/>
    <w:rsid w:val="005C0B9F"/>
    <w:rsid w:val="005C20E7"/>
    <w:rsid w:val="005C3E53"/>
    <w:rsid w:val="005C3F00"/>
    <w:rsid w:val="005C46D3"/>
    <w:rsid w:val="005C5C2A"/>
    <w:rsid w:val="005C6593"/>
    <w:rsid w:val="005C6FA1"/>
    <w:rsid w:val="005C77D6"/>
    <w:rsid w:val="005D4E4D"/>
    <w:rsid w:val="005E1966"/>
    <w:rsid w:val="005F3E27"/>
    <w:rsid w:val="005F51E0"/>
    <w:rsid w:val="005F60B9"/>
    <w:rsid w:val="005F7708"/>
    <w:rsid w:val="00615EBB"/>
    <w:rsid w:val="00617B6E"/>
    <w:rsid w:val="00627D14"/>
    <w:rsid w:val="006324D1"/>
    <w:rsid w:val="0063559C"/>
    <w:rsid w:val="00637214"/>
    <w:rsid w:val="0065184D"/>
    <w:rsid w:val="00654276"/>
    <w:rsid w:val="00655298"/>
    <w:rsid w:val="00655D98"/>
    <w:rsid w:val="0065648D"/>
    <w:rsid w:val="00667B88"/>
    <w:rsid w:val="0067389B"/>
    <w:rsid w:val="00673DCE"/>
    <w:rsid w:val="00675B2A"/>
    <w:rsid w:val="00675CC9"/>
    <w:rsid w:val="0068049C"/>
    <w:rsid w:val="00681E3A"/>
    <w:rsid w:val="00695673"/>
    <w:rsid w:val="00696E7A"/>
    <w:rsid w:val="006A018C"/>
    <w:rsid w:val="006B0679"/>
    <w:rsid w:val="006B15B9"/>
    <w:rsid w:val="006C16EE"/>
    <w:rsid w:val="006C213E"/>
    <w:rsid w:val="006C24B5"/>
    <w:rsid w:val="006C2B73"/>
    <w:rsid w:val="006C2EAD"/>
    <w:rsid w:val="006C325E"/>
    <w:rsid w:val="006C51FF"/>
    <w:rsid w:val="006C541A"/>
    <w:rsid w:val="006C6959"/>
    <w:rsid w:val="006D3CE3"/>
    <w:rsid w:val="006D76D9"/>
    <w:rsid w:val="006E1235"/>
    <w:rsid w:val="006E31AC"/>
    <w:rsid w:val="006F5BF2"/>
    <w:rsid w:val="006F649F"/>
    <w:rsid w:val="00700418"/>
    <w:rsid w:val="00700AB4"/>
    <w:rsid w:val="007036F3"/>
    <w:rsid w:val="00703A33"/>
    <w:rsid w:val="007051D8"/>
    <w:rsid w:val="007118D8"/>
    <w:rsid w:val="00713C7C"/>
    <w:rsid w:val="007169D8"/>
    <w:rsid w:val="00720C37"/>
    <w:rsid w:val="00736598"/>
    <w:rsid w:val="00736818"/>
    <w:rsid w:val="00737ADF"/>
    <w:rsid w:val="00743192"/>
    <w:rsid w:val="00747287"/>
    <w:rsid w:val="00752E28"/>
    <w:rsid w:val="00753C92"/>
    <w:rsid w:val="00764414"/>
    <w:rsid w:val="007665B8"/>
    <w:rsid w:val="00767FCC"/>
    <w:rsid w:val="00780C1A"/>
    <w:rsid w:val="007830D5"/>
    <w:rsid w:val="00784DF0"/>
    <w:rsid w:val="00787F95"/>
    <w:rsid w:val="007925C1"/>
    <w:rsid w:val="00796F89"/>
    <w:rsid w:val="007A191E"/>
    <w:rsid w:val="007A4469"/>
    <w:rsid w:val="007A6BC8"/>
    <w:rsid w:val="007B2184"/>
    <w:rsid w:val="007B3F35"/>
    <w:rsid w:val="007B450F"/>
    <w:rsid w:val="007D0E23"/>
    <w:rsid w:val="007D431C"/>
    <w:rsid w:val="007D464B"/>
    <w:rsid w:val="007E227E"/>
    <w:rsid w:val="007E2E32"/>
    <w:rsid w:val="007E4B7E"/>
    <w:rsid w:val="007E560B"/>
    <w:rsid w:val="007E5970"/>
    <w:rsid w:val="007F19CB"/>
    <w:rsid w:val="007F2F72"/>
    <w:rsid w:val="007F3B0B"/>
    <w:rsid w:val="00800E6D"/>
    <w:rsid w:val="00815129"/>
    <w:rsid w:val="0082253A"/>
    <w:rsid w:val="00823E3C"/>
    <w:rsid w:val="00826324"/>
    <w:rsid w:val="00833777"/>
    <w:rsid w:val="00835F0E"/>
    <w:rsid w:val="00846283"/>
    <w:rsid w:val="00846A55"/>
    <w:rsid w:val="00851909"/>
    <w:rsid w:val="008535BE"/>
    <w:rsid w:val="0085427E"/>
    <w:rsid w:val="00856883"/>
    <w:rsid w:val="008609FC"/>
    <w:rsid w:val="00862485"/>
    <w:rsid w:val="00863C2E"/>
    <w:rsid w:val="008678D4"/>
    <w:rsid w:val="00874FBC"/>
    <w:rsid w:val="008751AD"/>
    <w:rsid w:val="0088039A"/>
    <w:rsid w:val="00880F68"/>
    <w:rsid w:val="008877EC"/>
    <w:rsid w:val="00887D54"/>
    <w:rsid w:val="00890EC0"/>
    <w:rsid w:val="00891596"/>
    <w:rsid w:val="00897AE1"/>
    <w:rsid w:val="008A1F69"/>
    <w:rsid w:val="008A408A"/>
    <w:rsid w:val="008B2531"/>
    <w:rsid w:val="008B668D"/>
    <w:rsid w:val="008C23DF"/>
    <w:rsid w:val="008C2D7B"/>
    <w:rsid w:val="008C4947"/>
    <w:rsid w:val="008C6736"/>
    <w:rsid w:val="008D3A94"/>
    <w:rsid w:val="008E016B"/>
    <w:rsid w:val="008E4D37"/>
    <w:rsid w:val="008E57DE"/>
    <w:rsid w:val="008E5DB3"/>
    <w:rsid w:val="008F1746"/>
    <w:rsid w:val="0090163F"/>
    <w:rsid w:val="00903001"/>
    <w:rsid w:val="00904C56"/>
    <w:rsid w:val="0090755C"/>
    <w:rsid w:val="00911D28"/>
    <w:rsid w:val="00912487"/>
    <w:rsid w:val="00912C58"/>
    <w:rsid w:val="0091363D"/>
    <w:rsid w:val="00920F13"/>
    <w:rsid w:val="009224E4"/>
    <w:rsid w:val="00923C5B"/>
    <w:rsid w:val="009240FA"/>
    <w:rsid w:val="00926C3D"/>
    <w:rsid w:val="009372F9"/>
    <w:rsid w:val="00937623"/>
    <w:rsid w:val="009419A5"/>
    <w:rsid w:val="00945A9D"/>
    <w:rsid w:val="009512D9"/>
    <w:rsid w:val="00952BBC"/>
    <w:rsid w:val="00961711"/>
    <w:rsid w:val="00961B04"/>
    <w:rsid w:val="00970982"/>
    <w:rsid w:val="009826ED"/>
    <w:rsid w:val="00987D2B"/>
    <w:rsid w:val="0099371C"/>
    <w:rsid w:val="00994CDD"/>
    <w:rsid w:val="009952BC"/>
    <w:rsid w:val="00996728"/>
    <w:rsid w:val="009973A3"/>
    <w:rsid w:val="009A1A68"/>
    <w:rsid w:val="009A5BC0"/>
    <w:rsid w:val="009A6E65"/>
    <w:rsid w:val="009B1578"/>
    <w:rsid w:val="009B1984"/>
    <w:rsid w:val="009B3D7D"/>
    <w:rsid w:val="009B4864"/>
    <w:rsid w:val="009B7A1D"/>
    <w:rsid w:val="009C14F1"/>
    <w:rsid w:val="009C1F85"/>
    <w:rsid w:val="009D157D"/>
    <w:rsid w:val="009D3364"/>
    <w:rsid w:val="009D7786"/>
    <w:rsid w:val="009E421C"/>
    <w:rsid w:val="009E7612"/>
    <w:rsid w:val="009E7689"/>
    <w:rsid w:val="009E7A69"/>
    <w:rsid w:val="009F0C5E"/>
    <w:rsid w:val="009F1DAB"/>
    <w:rsid w:val="00A0128B"/>
    <w:rsid w:val="00A01A5A"/>
    <w:rsid w:val="00A0454F"/>
    <w:rsid w:val="00A068FF"/>
    <w:rsid w:val="00A13A4A"/>
    <w:rsid w:val="00A151DA"/>
    <w:rsid w:val="00A32F69"/>
    <w:rsid w:val="00A3508B"/>
    <w:rsid w:val="00A40EA2"/>
    <w:rsid w:val="00A51BFE"/>
    <w:rsid w:val="00A5391A"/>
    <w:rsid w:val="00A53C37"/>
    <w:rsid w:val="00A55BCB"/>
    <w:rsid w:val="00A569F3"/>
    <w:rsid w:val="00A65215"/>
    <w:rsid w:val="00A657D4"/>
    <w:rsid w:val="00A716BC"/>
    <w:rsid w:val="00A74285"/>
    <w:rsid w:val="00A75E1D"/>
    <w:rsid w:val="00A856FF"/>
    <w:rsid w:val="00A871DF"/>
    <w:rsid w:val="00A91C27"/>
    <w:rsid w:val="00A97E44"/>
    <w:rsid w:val="00AA0AE8"/>
    <w:rsid w:val="00AA7615"/>
    <w:rsid w:val="00AA7C8D"/>
    <w:rsid w:val="00AC211B"/>
    <w:rsid w:val="00AC5E55"/>
    <w:rsid w:val="00AD282A"/>
    <w:rsid w:val="00AD2C2B"/>
    <w:rsid w:val="00AD3F50"/>
    <w:rsid w:val="00AE1398"/>
    <w:rsid w:val="00AE532F"/>
    <w:rsid w:val="00AF5B27"/>
    <w:rsid w:val="00AF5D10"/>
    <w:rsid w:val="00B00118"/>
    <w:rsid w:val="00B057BE"/>
    <w:rsid w:val="00B06514"/>
    <w:rsid w:val="00B16703"/>
    <w:rsid w:val="00B172CD"/>
    <w:rsid w:val="00B2109D"/>
    <w:rsid w:val="00B21EE7"/>
    <w:rsid w:val="00B235AE"/>
    <w:rsid w:val="00B2454A"/>
    <w:rsid w:val="00B24613"/>
    <w:rsid w:val="00B2743B"/>
    <w:rsid w:val="00B3561A"/>
    <w:rsid w:val="00B363E2"/>
    <w:rsid w:val="00B36BC3"/>
    <w:rsid w:val="00B36E63"/>
    <w:rsid w:val="00B42349"/>
    <w:rsid w:val="00B4398A"/>
    <w:rsid w:val="00B4483E"/>
    <w:rsid w:val="00B45A1F"/>
    <w:rsid w:val="00B46B73"/>
    <w:rsid w:val="00B50199"/>
    <w:rsid w:val="00B51D3D"/>
    <w:rsid w:val="00B56AB5"/>
    <w:rsid w:val="00B61393"/>
    <w:rsid w:val="00B65FFB"/>
    <w:rsid w:val="00B743CF"/>
    <w:rsid w:val="00B83205"/>
    <w:rsid w:val="00BA0A94"/>
    <w:rsid w:val="00BA1032"/>
    <w:rsid w:val="00BA581C"/>
    <w:rsid w:val="00BA6CA1"/>
    <w:rsid w:val="00BB2014"/>
    <w:rsid w:val="00BB2531"/>
    <w:rsid w:val="00BB3879"/>
    <w:rsid w:val="00BC0450"/>
    <w:rsid w:val="00BC5630"/>
    <w:rsid w:val="00BC6CCD"/>
    <w:rsid w:val="00BC6E8D"/>
    <w:rsid w:val="00BD09D7"/>
    <w:rsid w:val="00BD6D21"/>
    <w:rsid w:val="00BE41F1"/>
    <w:rsid w:val="00BF1A9B"/>
    <w:rsid w:val="00BF22D2"/>
    <w:rsid w:val="00BF308D"/>
    <w:rsid w:val="00C001C6"/>
    <w:rsid w:val="00C00751"/>
    <w:rsid w:val="00C03BFF"/>
    <w:rsid w:val="00C052B6"/>
    <w:rsid w:val="00C17464"/>
    <w:rsid w:val="00C272D8"/>
    <w:rsid w:val="00C32C04"/>
    <w:rsid w:val="00C33084"/>
    <w:rsid w:val="00C33FB8"/>
    <w:rsid w:val="00C34548"/>
    <w:rsid w:val="00C35817"/>
    <w:rsid w:val="00C35C7F"/>
    <w:rsid w:val="00C410B0"/>
    <w:rsid w:val="00C41196"/>
    <w:rsid w:val="00C46FA8"/>
    <w:rsid w:val="00C525A7"/>
    <w:rsid w:val="00C565BE"/>
    <w:rsid w:val="00C56771"/>
    <w:rsid w:val="00C57B79"/>
    <w:rsid w:val="00C60661"/>
    <w:rsid w:val="00C61E40"/>
    <w:rsid w:val="00C65823"/>
    <w:rsid w:val="00C7132A"/>
    <w:rsid w:val="00C73481"/>
    <w:rsid w:val="00C81377"/>
    <w:rsid w:val="00C8334E"/>
    <w:rsid w:val="00C843AD"/>
    <w:rsid w:val="00C849D8"/>
    <w:rsid w:val="00C85388"/>
    <w:rsid w:val="00C86A78"/>
    <w:rsid w:val="00C91894"/>
    <w:rsid w:val="00C91DAF"/>
    <w:rsid w:val="00C941EC"/>
    <w:rsid w:val="00C94FEF"/>
    <w:rsid w:val="00C968D3"/>
    <w:rsid w:val="00CA70C2"/>
    <w:rsid w:val="00CB35DF"/>
    <w:rsid w:val="00CB4100"/>
    <w:rsid w:val="00CB7000"/>
    <w:rsid w:val="00CB73A2"/>
    <w:rsid w:val="00CC408B"/>
    <w:rsid w:val="00CC48BF"/>
    <w:rsid w:val="00CC6892"/>
    <w:rsid w:val="00CC7C8F"/>
    <w:rsid w:val="00CD0491"/>
    <w:rsid w:val="00CE07C0"/>
    <w:rsid w:val="00CE69F4"/>
    <w:rsid w:val="00CF2156"/>
    <w:rsid w:val="00CF50DE"/>
    <w:rsid w:val="00D004FC"/>
    <w:rsid w:val="00D03411"/>
    <w:rsid w:val="00D30EB0"/>
    <w:rsid w:val="00D32D1A"/>
    <w:rsid w:val="00D342ED"/>
    <w:rsid w:val="00D34437"/>
    <w:rsid w:val="00D41297"/>
    <w:rsid w:val="00D412D7"/>
    <w:rsid w:val="00D41AD1"/>
    <w:rsid w:val="00D50C58"/>
    <w:rsid w:val="00D50DE2"/>
    <w:rsid w:val="00D60C45"/>
    <w:rsid w:val="00D74E35"/>
    <w:rsid w:val="00D7513E"/>
    <w:rsid w:val="00D81A71"/>
    <w:rsid w:val="00D83795"/>
    <w:rsid w:val="00D838A4"/>
    <w:rsid w:val="00D83B77"/>
    <w:rsid w:val="00D855DE"/>
    <w:rsid w:val="00D91520"/>
    <w:rsid w:val="00DA0F0D"/>
    <w:rsid w:val="00DA3B00"/>
    <w:rsid w:val="00DA726F"/>
    <w:rsid w:val="00DB0066"/>
    <w:rsid w:val="00DB30B8"/>
    <w:rsid w:val="00DB5B61"/>
    <w:rsid w:val="00DC01FE"/>
    <w:rsid w:val="00DC509B"/>
    <w:rsid w:val="00DC5163"/>
    <w:rsid w:val="00DC6259"/>
    <w:rsid w:val="00DD3B32"/>
    <w:rsid w:val="00DE34BE"/>
    <w:rsid w:val="00DE48E6"/>
    <w:rsid w:val="00DE61F5"/>
    <w:rsid w:val="00DF09D4"/>
    <w:rsid w:val="00DF4870"/>
    <w:rsid w:val="00DF4DB5"/>
    <w:rsid w:val="00DF520E"/>
    <w:rsid w:val="00DF7E83"/>
    <w:rsid w:val="00E054C0"/>
    <w:rsid w:val="00E14159"/>
    <w:rsid w:val="00E20814"/>
    <w:rsid w:val="00E25725"/>
    <w:rsid w:val="00E26C97"/>
    <w:rsid w:val="00E275FE"/>
    <w:rsid w:val="00E33E5E"/>
    <w:rsid w:val="00E342C8"/>
    <w:rsid w:val="00E3545F"/>
    <w:rsid w:val="00E36EC9"/>
    <w:rsid w:val="00E40521"/>
    <w:rsid w:val="00E40FD7"/>
    <w:rsid w:val="00E42B41"/>
    <w:rsid w:val="00E42C25"/>
    <w:rsid w:val="00E4477C"/>
    <w:rsid w:val="00E44B9D"/>
    <w:rsid w:val="00E45D49"/>
    <w:rsid w:val="00E473FD"/>
    <w:rsid w:val="00E61212"/>
    <w:rsid w:val="00E62386"/>
    <w:rsid w:val="00E65143"/>
    <w:rsid w:val="00E865D9"/>
    <w:rsid w:val="00E90325"/>
    <w:rsid w:val="00E906C3"/>
    <w:rsid w:val="00E92447"/>
    <w:rsid w:val="00E92CF7"/>
    <w:rsid w:val="00E9382E"/>
    <w:rsid w:val="00EA19D1"/>
    <w:rsid w:val="00EA58C3"/>
    <w:rsid w:val="00EA6E03"/>
    <w:rsid w:val="00EB0C1C"/>
    <w:rsid w:val="00EB1E28"/>
    <w:rsid w:val="00EB2059"/>
    <w:rsid w:val="00EB2B02"/>
    <w:rsid w:val="00EB59C2"/>
    <w:rsid w:val="00EB59D4"/>
    <w:rsid w:val="00EB5FCE"/>
    <w:rsid w:val="00EC6068"/>
    <w:rsid w:val="00EC7BCC"/>
    <w:rsid w:val="00EC7FAD"/>
    <w:rsid w:val="00ED064A"/>
    <w:rsid w:val="00ED4BFE"/>
    <w:rsid w:val="00ED77FC"/>
    <w:rsid w:val="00EE17FB"/>
    <w:rsid w:val="00EE442A"/>
    <w:rsid w:val="00EE4C86"/>
    <w:rsid w:val="00EE528B"/>
    <w:rsid w:val="00EE69D3"/>
    <w:rsid w:val="00F12E7B"/>
    <w:rsid w:val="00F1375A"/>
    <w:rsid w:val="00F14154"/>
    <w:rsid w:val="00F21641"/>
    <w:rsid w:val="00F22BDD"/>
    <w:rsid w:val="00F2681E"/>
    <w:rsid w:val="00F30F87"/>
    <w:rsid w:val="00F33EDC"/>
    <w:rsid w:val="00F406C6"/>
    <w:rsid w:val="00F45809"/>
    <w:rsid w:val="00F47E92"/>
    <w:rsid w:val="00F5198D"/>
    <w:rsid w:val="00F53945"/>
    <w:rsid w:val="00F61C71"/>
    <w:rsid w:val="00F626D0"/>
    <w:rsid w:val="00F65D06"/>
    <w:rsid w:val="00F7281E"/>
    <w:rsid w:val="00F7453F"/>
    <w:rsid w:val="00F7471D"/>
    <w:rsid w:val="00F752F7"/>
    <w:rsid w:val="00F833F2"/>
    <w:rsid w:val="00F8645E"/>
    <w:rsid w:val="00F8670C"/>
    <w:rsid w:val="00F924DA"/>
    <w:rsid w:val="00FA0925"/>
    <w:rsid w:val="00FA1967"/>
    <w:rsid w:val="00FA493C"/>
    <w:rsid w:val="00FB3C83"/>
    <w:rsid w:val="00FB6E23"/>
    <w:rsid w:val="00FB70C0"/>
    <w:rsid w:val="00FB7B7C"/>
    <w:rsid w:val="00FB7FF2"/>
    <w:rsid w:val="00FC1442"/>
    <w:rsid w:val="00FD384A"/>
    <w:rsid w:val="00FD6FF8"/>
    <w:rsid w:val="00FE04FD"/>
    <w:rsid w:val="00FE3105"/>
    <w:rsid w:val="00FF1A6B"/>
    <w:rsid w:val="00FF1BBB"/>
    <w:rsid w:val="00FF209E"/>
    <w:rsid w:val="00FF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04086"/>
  <w15:chartTrackingRefBased/>
  <w15:docId w15:val="{F2240F10-A875-4B8D-86E9-D997CE60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qFormat/>
    <w:rsid w:val="00E26C97"/>
    <w:pPr>
      <w:widowControl/>
      <w:adjustRightInd/>
      <w:spacing w:before="100" w:beforeAutospacing="1" w:after="100" w:afterAutospacing="1" w:line="240" w:lineRule="auto"/>
      <w:jc w:val="left"/>
      <w:textAlignment w:val="auto"/>
      <w:outlineLvl w:val="0"/>
    </w:pPr>
    <w:rPr>
      <w:rFonts w:ascii="宋体" w:hAnsi="宋体" w:cs="宋体"/>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adjustRightInd/>
      <w:spacing w:line="240" w:lineRule="auto"/>
      <w:textAlignment w:val="auto"/>
    </w:pPr>
    <w:rPr>
      <w:kern w:val="2"/>
    </w:rPr>
  </w:style>
  <w:style w:type="paragraph" w:styleId="a4">
    <w:name w:val="Plain Text"/>
    <w:basedOn w:val="a"/>
    <w:pPr>
      <w:adjustRightInd/>
      <w:spacing w:line="240" w:lineRule="auto"/>
      <w:textAlignment w:val="auto"/>
    </w:pPr>
    <w:rPr>
      <w:rFonts w:ascii="宋体" w:hAnsi="Courier New"/>
      <w:kern w:val="2"/>
    </w:rPr>
  </w:style>
  <w:style w:type="paragraph" w:styleId="a5">
    <w:name w:val="footer"/>
    <w:basedOn w:val="a"/>
    <w:pPr>
      <w:tabs>
        <w:tab w:val="center" w:pos="4153"/>
        <w:tab w:val="right" w:pos="8306"/>
      </w:tabs>
      <w:snapToGrid w:val="0"/>
      <w:spacing w:line="240" w:lineRule="atLeast"/>
      <w:jc w:val="left"/>
    </w:pPr>
    <w:rPr>
      <w:sz w:val="18"/>
      <w:szCs w:val="18"/>
    </w:rPr>
  </w:style>
  <w:style w:type="character" w:styleId="a6">
    <w:name w:val="page number"/>
    <w:basedOn w:val="a0"/>
  </w:style>
  <w:style w:type="paragraph" w:styleId="a7">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styleId="a8">
    <w:name w:val="Hyperlink"/>
    <w:rPr>
      <w:color w:val="0000FF"/>
      <w:u w:val="single"/>
    </w:rPr>
  </w:style>
  <w:style w:type="character" w:styleId="a9">
    <w:name w:val="已访问的超链接"/>
    <w:rPr>
      <w:color w:val="800080"/>
      <w:u w:val="single"/>
    </w:rPr>
  </w:style>
  <w:style w:type="paragraph" w:customStyle="1" w:styleId="CharCharCharCharCharCharCharCharCharCharChar">
    <w:name w:val=" Char Char Char Char Char Char Char Char Char Char Char"/>
    <w:basedOn w:val="a"/>
    <w:pPr>
      <w:adjustRightInd/>
      <w:spacing w:line="240" w:lineRule="auto"/>
      <w:textAlignment w:val="auto"/>
    </w:pPr>
    <w:rPr>
      <w:b/>
      <w:bCs/>
      <w:kern w:val="2"/>
      <w:sz w:val="36"/>
      <w:szCs w:val="32"/>
    </w:rPr>
  </w:style>
  <w:style w:type="paragraph" w:customStyle="1" w:styleId="CharChar">
    <w:name w:val=" Char Char"/>
    <w:basedOn w:val="a"/>
    <w:pPr>
      <w:adjustRightInd/>
      <w:spacing w:line="240" w:lineRule="auto"/>
      <w:textAlignment w:val="auto"/>
    </w:pPr>
    <w:rPr>
      <w:b/>
      <w:bCs/>
      <w:kern w:val="2"/>
      <w:sz w:val="36"/>
      <w:szCs w:val="32"/>
    </w:rPr>
  </w:style>
  <w:style w:type="paragraph" w:styleId="aa">
    <w:name w:val="List Paragraph"/>
    <w:basedOn w:val="a"/>
    <w:qFormat/>
    <w:pPr>
      <w:adjustRightInd/>
      <w:spacing w:line="240" w:lineRule="auto"/>
      <w:ind w:firstLineChars="200" w:firstLine="420"/>
      <w:textAlignment w:val="auto"/>
    </w:pPr>
    <w:rPr>
      <w:rFonts w:ascii="Calibri" w:hAnsi="Calibri"/>
      <w:kern w:val="2"/>
      <w:szCs w:val="22"/>
    </w:rPr>
  </w:style>
  <w:style w:type="character" w:styleId="ab">
    <w:name w:val="Strong"/>
    <w:qFormat/>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styleId="ac">
    <w:name w:val="Emphasis"/>
    <w:uiPriority w:val="20"/>
    <w:qFormat/>
    <w:rPr>
      <w:b w:val="0"/>
      <w:bCs w:val="0"/>
      <w:i w:val="0"/>
      <w:iCs w:val="0"/>
      <w:color w:val="CC0033"/>
    </w:rPr>
  </w:style>
  <w:style w:type="paragraph" w:styleId="ad">
    <w:name w:val="Body Text Indent"/>
    <w:basedOn w:val="a"/>
    <w:pPr>
      <w:adjustRightInd/>
      <w:spacing w:line="240" w:lineRule="auto"/>
      <w:ind w:leftChars="200" w:left="420"/>
      <w:textAlignment w:val="auto"/>
    </w:pPr>
    <w:rPr>
      <w:rFonts w:eastAsia="仿宋_GB2312"/>
      <w:kern w:val="2"/>
      <w:sz w:val="24"/>
      <w:szCs w:val="24"/>
    </w:rPr>
  </w:style>
  <w:style w:type="paragraph" w:customStyle="1" w:styleId="Default">
    <w:name w:val="Default"/>
    <w:rsid w:val="007036F3"/>
    <w:pPr>
      <w:widowControl w:val="0"/>
      <w:autoSpaceDE w:val="0"/>
      <w:autoSpaceDN w:val="0"/>
      <w:adjustRightInd w:val="0"/>
    </w:pPr>
    <w:rPr>
      <w:rFonts w:ascii="宋体" w:hAnsi="Calibri" w:cs="宋体"/>
      <w:color w:val="000000"/>
      <w:sz w:val="24"/>
      <w:szCs w:val="24"/>
    </w:rPr>
  </w:style>
  <w:style w:type="paragraph" w:styleId="ae">
    <w:name w:val="Normal (Web)"/>
    <w:basedOn w:val="a"/>
    <w:rsid w:val="00D41AD1"/>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f">
    <w:name w:val="Table Grid"/>
    <w:basedOn w:val="a1"/>
    <w:rsid w:val="00A40EA2"/>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446349"/>
    <w:rPr>
      <w:sz w:val="18"/>
      <w:szCs w:val="18"/>
    </w:rPr>
  </w:style>
  <w:style w:type="character" w:customStyle="1" w:styleId="apple-style-span">
    <w:name w:val="apple-style-span"/>
    <w:basedOn w:val="a0"/>
    <w:rsid w:val="000E2383"/>
  </w:style>
  <w:style w:type="character" w:customStyle="1" w:styleId="apple-converted-space">
    <w:name w:val="apple-converted-space"/>
    <w:basedOn w:val="a0"/>
    <w:rsid w:val="000E2383"/>
  </w:style>
  <w:style w:type="paragraph" w:customStyle="1" w:styleId="CharCharCharCharCharCharCharCharCharCharChar0">
    <w:name w:val="Char Char Char Char Char Char Char Char Char Char Char"/>
    <w:basedOn w:val="a"/>
    <w:rsid w:val="008678D4"/>
    <w:pPr>
      <w:adjustRightInd/>
      <w:spacing w:line="240" w:lineRule="auto"/>
      <w:textAlignment w:val="auto"/>
    </w:pPr>
    <w:rPr>
      <w:b/>
      <w:bCs/>
      <w:kern w:val="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5706">
      <w:bodyDiv w:val="1"/>
      <w:marLeft w:val="0"/>
      <w:marRight w:val="0"/>
      <w:marTop w:val="0"/>
      <w:marBottom w:val="0"/>
      <w:divBdr>
        <w:top w:val="none" w:sz="0" w:space="0" w:color="auto"/>
        <w:left w:val="none" w:sz="0" w:space="0" w:color="auto"/>
        <w:bottom w:val="none" w:sz="0" w:space="0" w:color="auto"/>
        <w:right w:val="none" w:sz="0" w:space="0" w:color="auto"/>
      </w:divBdr>
    </w:div>
    <w:div w:id="822745322">
      <w:bodyDiv w:val="1"/>
      <w:marLeft w:val="0"/>
      <w:marRight w:val="0"/>
      <w:marTop w:val="0"/>
      <w:marBottom w:val="0"/>
      <w:divBdr>
        <w:top w:val="none" w:sz="0" w:space="0" w:color="auto"/>
        <w:left w:val="none" w:sz="0" w:space="0" w:color="auto"/>
        <w:bottom w:val="none" w:sz="0" w:space="0" w:color="auto"/>
        <w:right w:val="none" w:sz="0" w:space="0" w:color="auto"/>
      </w:divBdr>
    </w:div>
    <w:div w:id="892273100">
      <w:bodyDiv w:val="1"/>
      <w:marLeft w:val="0"/>
      <w:marRight w:val="0"/>
      <w:marTop w:val="0"/>
      <w:marBottom w:val="0"/>
      <w:divBdr>
        <w:top w:val="none" w:sz="0" w:space="0" w:color="auto"/>
        <w:left w:val="none" w:sz="0" w:space="0" w:color="auto"/>
        <w:bottom w:val="none" w:sz="0" w:space="0" w:color="auto"/>
        <w:right w:val="none" w:sz="0" w:space="0" w:color="auto"/>
      </w:divBdr>
      <w:divsChild>
        <w:div w:id="66222724">
          <w:marLeft w:val="0"/>
          <w:marRight w:val="0"/>
          <w:marTop w:val="0"/>
          <w:marBottom w:val="0"/>
          <w:divBdr>
            <w:top w:val="none" w:sz="0" w:space="0" w:color="auto"/>
            <w:left w:val="none" w:sz="0" w:space="0" w:color="auto"/>
            <w:bottom w:val="none" w:sz="0" w:space="0" w:color="auto"/>
            <w:right w:val="none" w:sz="0" w:space="0" w:color="auto"/>
          </w:divBdr>
          <w:divsChild>
            <w:div w:id="59640222">
              <w:marLeft w:val="0"/>
              <w:marRight w:val="80"/>
              <w:marTop w:val="0"/>
              <w:marBottom w:val="0"/>
              <w:divBdr>
                <w:top w:val="none" w:sz="0" w:space="0" w:color="auto"/>
                <w:left w:val="none" w:sz="0" w:space="0" w:color="auto"/>
                <w:bottom w:val="none" w:sz="0" w:space="0" w:color="auto"/>
                <w:right w:val="none" w:sz="0" w:space="0" w:color="auto"/>
              </w:divBdr>
              <w:divsChild>
                <w:div w:id="275527844">
                  <w:marLeft w:val="0"/>
                  <w:marRight w:val="0"/>
                  <w:marTop w:val="0"/>
                  <w:marBottom w:val="0"/>
                  <w:divBdr>
                    <w:top w:val="none" w:sz="0" w:space="0" w:color="auto"/>
                    <w:left w:val="none" w:sz="0" w:space="0" w:color="auto"/>
                    <w:bottom w:val="none" w:sz="0" w:space="0" w:color="auto"/>
                    <w:right w:val="none" w:sz="0" w:space="0" w:color="auto"/>
                  </w:divBdr>
                  <w:divsChild>
                    <w:div w:id="686444770">
                      <w:marLeft w:val="0"/>
                      <w:marRight w:val="0"/>
                      <w:marTop w:val="200"/>
                      <w:marBottom w:val="280"/>
                      <w:divBdr>
                        <w:top w:val="none" w:sz="0" w:space="0" w:color="auto"/>
                        <w:left w:val="none" w:sz="0" w:space="0" w:color="auto"/>
                        <w:bottom w:val="none" w:sz="0" w:space="0" w:color="auto"/>
                        <w:right w:val="none" w:sz="0" w:space="0" w:color="auto"/>
                      </w:divBdr>
                    </w:div>
                  </w:divsChild>
                </w:div>
              </w:divsChild>
            </w:div>
          </w:divsChild>
        </w:div>
      </w:divsChild>
    </w:div>
    <w:div w:id="1008369371">
      <w:bodyDiv w:val="1"/>
      <w:marLeft w:val="0"/>
      <w:marRight w:val="0"/>
      <w:marTop w:val="0"/>
      <w:marBottom w:val="0"/>
      <w:divBdr>
        <w:top w:val="none" w:sz="0" w:space="0" w:color="auto"/>
        <w:left w:val="none" w:sz="0" w:space="0" w:color="auto"/>
        <w:bottom w:val="none" w:sz="0" w:space="0" w:color="auto"/>
        <w:right w:val="none" w:sz="0" w:space="0" w:color="auto"/>
      </w:divBdr>
    </w:div>
    <w:div w:id="1248806685">
      <w:bodyDiv w:val="1"/>
      <w:marLeft w:val="0"/>
      <w:marRight w:val="0"/>
      <w:marTop w:val="0"/>
      <w:marBottom w:val="0"/>
      <w:divBdr>
        <w:top w:val="none" w:sz="0" w:space="0" w:color="auto"/>
        <w:left w:val="none" w:sz="0" w:space="0" w:color="auto"/>
        <w:bottom w:val="none" w:sz="0" w:space="0" w:color="auto"/>
        <w:right w:val="none" w:sz="0" w:space="0" w:color="auto"/>
      </w:divBdr>
    </w:div>
    <w:div w:id="1947422677">
      <w:bodyDiv w:val="1"/>
      <w:marLeft w:val="0"/>
      <w:marRight w:val="0"/>
      <w:marTop w:val="0"/>
      <w:marBottom w:val="0"/>
      <w:divBdr>
        <w:top w:val="none" w:sz="0" w:space="0" w:color="auto"/>
        <w:left w:val="none" w:sz="0" w:space="0" w:color="auto"/>
        <w:bottom w:val="none" w:sz="0" w:space="0" w:color="auto"/>
        <w:right w:val="none" w:sz="0" w:space="0" w:color="auto"/>
      </w:divBdr>
      <w:divsChild>
        <w:div w:id="1557618187">
          <w:marLeft w:val="0"/>
          <w:marRight w:val="0"/>
          <w:marTop w:val="0"/>
          <w:marBottom w:val="0"/>
          <w:divBdr>
            <w:top w:val="none" w:sz="0" w:space="0" w:color="auto"/>
            <w:left w:val="none" w:sz="0" w:space="0" w:color="auto"/>
            <w:bottom w:val="none" w:sz="0" w:space="0" w:color="auto"/>
            <w:right w:val="none" w:sz="0" w:space="0" w:color="auto"/>
          </w:divBdr>
          <w:divsChild>
            <w:div w:id="269819738">
              <w:marLeft w:val="0"/>
              <w:marRight w:val="80"/>
              <w:marTop w:val="0"/>
              <w:marBottom w:val="0"/>
              <w:divBdr>
                <w:top w:val="none" w:sz="0" w:space="0" w:color="auto"/>
                <w:left w:val="none" w:sz="0" w:space="0" w:color="auto"/>
                <w:bottom w:val="none" w:sz="0" w:space="0" w:color="auto"/>
                <w:right w:val="none" w:sz="0" w:space="0" w:color="auto"/>
              </w:divBdr>
              <w:divsChild>
                <w:div w:id="2030056876">
                  <w:marLeft w:val="0"/>
                  <w:marRight w:val="0"/>
                  <w:marTop w:val="0"/>
                  <w:marBottom w:val="0"/>
                  <w:divBdr>
                    <w:top w:val="none" w:sz="0" w:space="0" w:color="auto"/>
                    <w:left w:val="none" w:sz="0" w:space="0" w:color="auto"/>
                    <w:bottom w:val="none" w:sz="0" w:space="0" w:color="auto"/>
                    <w:right w:val="none" w:sz="0" w:space="0" w:color="auto"/>
                  </w:divBdr>
                  <w:divsChild>
                    <w:div w:id="493765406">
                      <w:marLeft w:val="0"/>
                      <w:marRight w:val="0"/>
                      <w:marTop w:val="200"/>
                      <w:marBottom w:val="28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C2A3E-CDCA-46CC-866D-772D54A1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Words>
  <Characters>3721</Characters>
  <Application>Microsoft Office Word</Application>
  <DocSecurity>0</DocSecurity>
  <Lines>31</Lines>
  <Paragraphs>8</Paragraphs>
  <ScaleCrop>false</ScaleCrop>
  <Company>Lenovo</Company>
  <LinksUpToDate>false</LinksUpToDate>
  <CharactersWithSpaces>4365</CharactersWithSpaces>
  <SharedDoc>false</SharedDoc>
  <HLinks>
    <vt:vector size="6" baseType="variant">
      <vt:variant>
        <vt:i4>2555975</vt:i4>
      </vt:variant>
      <vt:variant>
        <vt:i4>0</vt:i4>
      </vt:variant>
      <vt:variant>
        <vt:i4>0</vt:i4>
      </vt:variant>
      <vt:variant>
        <vt:i4>5</vt:i4>
      </vt:variant>
      <vt:variant>
        <vt:lpwstr>mailto:liuxiaohua@cmei.org.cn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中国药学大会</dc:title>
  <dc:subject/>
  <dc:creator>中国药学会学术部</dc:creator>
  <cp:keywords/>
  <cp:lastModifiedBy>yuan</cp:lastModifiedBy>
  <cp:revision>2</cp:revision>
  <cp:lastPrinted>2015-05-27T08:05:00Z</cp:lastPrinted>
  <dcterms:created xsi:type="dcterms:W3CDTF">2017-06-05T01:23:00Z</dcterms:created>
  <dcterms:modified xsi:type="dcterms:W3CDTF">2017-06-05T01:23:00Z</dcterms:modified>
</cp:coreProperties>
</file>