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7A" w:rsidRPr="00A45580" w:rsidRDefault="00990917" w:rsidP="005B327A">
      <w:pPr>
        <w:spacing w:after="0" w:line="360" w:lineRule="exact"/>
        <w:rPr>
          <w:rFonts w:ascii="黑体" w:eastAsia="黑体" w:hAnsi="黑体" w:cs="宋体"/>
          <w:bCs/>
          <w:sz w:val="32"/>
          <w:szCs w:val="32"/>
        </w:rPr>
      </w:pPr>
      <w:bookmarkStart w:id="0" w:name="_Hlk510609422"/>
      <w:r w:rsidRPr="00A45580">
        <w:rPr>
          <w:rFonts w:ascii="黑体" w:eastAsia="黑体" w:hAnsi="黑体" w:cs="宋体" w:hint="eastAsia"/>
          <w:bCs/>
          <w:sz w:val="32"/>
          <w:szCs w:val="32"/>
        </w:rPr>
        <w:t>附件1</w:t>
      </w:r>
    </w:p>
    <w:p w:rsidR="00A45580" w:rsidRDefault="00A45580" w:rsidP="005B327A">
      <w:pPr>
        <w:spacing w:after="0" w:line="4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p w:rsidR="00A07AB7" w:rsidRPr="00A45580" w:rsidRDefault="00811AEF" w:rsidP="005B327A">
      <w:pPr>
        <w:spacing w:after="0" w:line="46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A45580">
        <w:rPr>
          <w:rFonts w:ascii="方正小标宋简体" w:eastAsia="方正小标宋简体" w:hAnsi="宋体" w:cs="宋体" w:hint="eastAsia"/>
          <w:bCs/>
          <w:sz w:val="44"/>
          <w:szCs w:val="44"/>
        </w:rPr>
        <w:t>2019年</w:t>
      </w:r>
      <w:r w:rsidR="006603B5">
        <w:rPr>
          <w:rFonts w:ascii="方正小标宋简体" w:eastAsia="方正小标宋简体" w:hAnsi="宋体" w:cs="宋体" w:hint="eastAsia"/>
          <w:bCs/>
          <w:sz w:val="44"/>
          <w:szCs w:val="44"/>
        </w:rPr>
        <w:t>中国药学会</w:t>
      </w:r>
      <w:r w:rsidRPr="00A45580">
        <w:rPr>
          <w:rFonts w:ascii="方正小标宋简体" w:eastAsia="方正小标宋简体" w:hAnsi="宋体" w:cs="宋体" w:hint="eastAsia"/>
          <w:bCs/>
          <w:sz w:val="44"/>
          <w:szCs w:val="44"/>
        </w:rPr>
        <w:t>药物警戒研讨会</w:t>
      </w:r>
      <w:r w:rsidR="005B327A" w:rsidRPr="00A45580">
        <w:rPr>
          <w:rFonts w:ascii="方正小标宋简体" w:eastAsia="方正小标宋简体" w:hAnsi="宋体" w:cs="宋体" w:hint="eastAsia"/>
          <w:bCs/>
          <w:sz w:val="44"/>
          <w:szCs w:val="44"/>
        </w:rPr>
        <w:t>初步</w:t>
      </w:r>
      <w:r w:rsidR="009853FA" w:rsidRPr="00A45580">
        <w:rPr>
          <w:rFonts w:ascii="方正小标宋简体" w:eastAsia="方正小标宋简体" w:hAnsi="宋体" w:cs="宋体" w:hint="eastAsia"/>
          <w:bCs/>
          <w:sz w:val="44"/>
          <w:szCs w:val="44"/>
          <w:lang w:val="zh-TW" w:eastAsia="zh-TW"/>
        </w:rPr>
        <w:t>日程</w:t>
      </w:r>
    </w:p>
    <w:p w:rsidR="005B327A" w:rsidRPr="00811AEF" w:rsidRDefault="005B327A">
      <w:pPr>
        <w:spacing w:line="360" w:lineRule="exact"/>
        <w:jc w:val="center"/>
        <w:rPr>
          <w:rFonts w:ascii="仿宋" w:eastAsia="PMingLiU" w:hAnsi="仿宋" w:cs="仿宋"/>
          <w:sz w:val="28"/>
          <w:szCs w:val="28"/>
          <w:lang w:eastAsia="zh-TW"/>
        </w:rPr>
      </w:pPr>
    </w:p>
    <w:p w:rsidR="00A45580" w:rsidRPr="00781AA1" w:rsidRDefault="00A45580" w:rsidP="00A45580">
      <w:pPr>
        <w:adjustRightInd w:val="0"/>
        <w:snapToGrid w:val="0"/>
        <w:jc w:val="center"/>
        <w:rPr>
          <w:rFonts w:ascii="楷体" w:eastAsia="楷体" w:hAnsi="楷体"/>
          <w:sz w:val="32"/>
          <w:szCs w:val="32"/>
        </w:rPr>
      </w:pPr>
      <w:r w:rsidRPr="00781AA1">
        <w:rPr>
          <w:rFonts w:ascii="楷体" w:eastAsia="楷体" w:hAnsi="楷体" w:hint="eastAsia"/>
          <w:sz w:val="32"/>
          <w:szCs w:val="32"/>
        </w:rPr>
        <w:t>2019年4月12-13日</w:t>
      </w:r>
      <w:bookmarkStart w:id="1" w:name="_GoBack"/>
      <w:bookmarkEnd w:id="1"/>
    </w:p>
    <w:p w:rsidR="00A45580" w:rsidRDefault="00A45580" w:rsidP="00A45580">
      <w:pPr>
        <w:adjustRightInd w:val="0"/>
        <w:snapToGrid w:val="0"/>
        <w:jc w:val="center"/>
        <w:rPr>
          <w:rFonts w:ascii="仿宋" w:eastAsia="楷体_GB2312" w:hAnsi="仿宋" w:cs="仿宋"/>
          <w:sz w:val="28"/>
          <w:szCs w:val="28"/>
        </w:rPr>
      </w:pPr>
      <w:r>
        <w:rPr>
          <w:rFonts w:ascii="楷体" w:eastAsia="楷体" w:hAnsi="楷体" w:hint="eastAsia"/>
          <w:sz w:val="32"/>
          <w:szCs w:val="32"/>
        </w:rPr>
        <w:t xml:space="preserve"> 江苏省</w:t>
      </w:r>
      <w:r w:rsidR="00872400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无锡市</w:t>
      </w:r>
      <w:r w:rsidR="00872400">
        <w:rPr>
          <w:rFonts w:ascii="楷体" w:eastAsia="楷体" w:hAnsi="楷体" w:hint="eastAsia"/>
          <w:sz w:val="32"/>
          <w:szCs w:val="32"/>
        </w:rPr>
        <w:t xml:space="preserve"> </w:t>
      </w:r>
      <w:r w:rsidRPr="00781AA1">
        <w:rPr>
          <w:rFonts w:ascii="楷体" w:eastAsia="楷体" w:hAnsi="楷体"/>
          <w:sz w:val="32"/>
          <w:szCs w:val="32"/>
        </w:rPr>
        <w:t>无锡君来世尊酒店</w:t>
      </w:r>
      <w:r w:rsidR="009853FA" w:rsidRPr="005B327A">
        <w:rPr>
          <w:rFonts w:ascii="仿宋" w:eastAsia="楷体_GB2312" w:hAnsi="仿宋" w:cs="仿宋" w:hint="eastAsia"/>
          <w:sz w:val="28"/>
          <w:szCs w:val="28"/>
          <w:lang w:val="zh-TW" w:eastAsia="zh-TW"/>
        </w:rPr>
        <w:t xml:space="preserve"> </w:t>
      </w:r>
      <w:r w:rsidR="009853FA" w:rsidRPr="005B327A">
        <w:rPr>
          <w:rFonts w:ascii="仿宋" w:eastAsia="楷体_GB2312" w:hAnsi="仿宋" w:cs="仿宋" w:hint="eastAsia"/>
          <w:sz w:val="28"/>
          <w:szCs w:val="28"/>
        </w:rPr>
        <w:t xml:space="preserve">  </w:t>
      </w:r>
    </w:p>
    <w:p w:rsidR="00A07AB7" w:rsidRPr="005B327A" w:rsidRDefault="009853FA" w:rsidP="00A45580">
      <w:pPr>
        <w:adjustRightInd w:val="0"/>
        <w:snapToGrid w:val="0"/>
        <w:jc w:val="center"/>
        <w:rPr>
          <w:rFonts w:ascii="仿宋" w:eastAsia="楷体_GB2312" w:hAnsi="仿宋" w:cs="仿宋"/>
          <w:sz w:val="28"/>
          <w:szCs w:val="28"/>
        </w:rPr>
      </w:pPr>
      <w:r w:rsidRPr="005B327A">
        <w:rPr>
          <w:rFonts w:ascii="仿宋" w:eastAsia="楷体_GB2312" w:hAnsi="仿宋" w:cs="仿宋" w:hint="eastAsia"/>
          <w:sz w:val="28"/>
          <w:szCs w:val="28"/>
        </w:rPr>
        <w:t xml:space="preserve">    </w:t>
      </w:r>
    </w:p>
    <w:tbl>
      <w:tblPr>
        <w:tblStyle w:val="TableNormal"/>
        <w:tblW w:w="98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4678"/>
        <w:gridCol w:w="3456"/>
      </w:tblGrid>
      <w:tr w:rsidR="00903519" w:rsidRPr="00903519" w:rsidTr="005B327A">
        <w:trPr>
          <w:trHeight w:val="411"/>
          <w:jc w:val="center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141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第一天</w:t>
            </w: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 xml:space="preserve"> 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 xml:space="preserve">  4</w:t>
            </w: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月</w:t>
            </w:r>
            <w:r w:rsidR="00A45580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12</w:t>
            </w: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日</w:t>
            </w:r>
          </w:p>
        </w:tc>
      </w:tr>
      <w:tr w:rsidR="00903519" w:rsidRPr="00903519" w:rsidTr="00872400">
        <w:trPr>
          <w:trHeight w:val="57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ind w:left="61" w:hanging="61"/>
              <w:jc w:val="center"/>
              <w:rPr>
                <w:rFonts w:ascii="Times New Roman" w:eastAsia="黑体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jc w:val="center"/>
              <w:rPr>
                <w:rFonts w:ascii="Times New Roman" w:eastAsia="黑体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内容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jc w:val="center"/>
              <w:rPr>
                <w:rFonts w:ascii="Times New Roman" w:eastAsia="黑体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报告人</w:t>
            </w:r>
          </w:p>
        </w:tc>
      </w:tr>
      <w:tr w:rsidR="00903519" w:rsidRPr="00903519" w:rsidTr="00BC5F3B">
        <w:trPr>
          <w:trHeight w:val="82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2D5FDB" w:rsidRPr="00903519" w:rsidRDefault="00811AEF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14</w:t>
            </w:r>
            <w:r w:rsidR="002D5FDB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:00 - 1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  <w:r w:rsidR="002D5FDB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05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FDB" w:rsidRPr="00903519" w:rsidRDefault="002D5FDB">
            <w:pP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开场介绍</w:t>
            </w:r>
          </w:p>
        </w:tc>
      </w:tr>
      <w:tr w:rsidR="00903519" w:rsidRPr="00903519" w:rsidTr="00BC5F3B">
        <w:trPr>
          <w:trHeight w:val="111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811AEF" w:rsidP="00811AEF">
            <w:pPr>
              <w:spacing w:after="0" w:line="360" w:lineRule="exact"/>
              <w:ind w:left="16" w:hanging="16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14:0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5-14:45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5235B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药物临床试验中药物警戒相关基本要求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450362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特邀专家</w:t>
            </w:r>
          </w:p>
        </w:tc>
      </w:tr>
      <w:tr w:rsidR="00903519" w:rsidRPr="00903519" w:rsidTr="00A45580">
        <w:trPr>
          <w:trHeight w:val="97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811AEF" w:rsidP="00811AEF">
            <w:pPr>
              <w:spacing w:after="0" w:line="360" w:lineRule="exact"/>
              <w:ind w:left="16" w:hanging="16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14:4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-15:2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9866A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en-US"/>
              </w:rPr>
              <w:t>如何满足</w:t>
            </w: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CDE</w:t>
            </w: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en-US"/>
              </w:rPr>
              <w:t>对</w:t>
            </w: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IND</w:t>
            </w: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en-US"/>
              </w:rPr>
              <w:t>药物临床试验申报的风险管控的要求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450362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李浩：德泰迈医药科技有限公司董事长</w:t>
            </w:r>
          </w:p>
        </w:tc>
      </w:tr>
      <w:tr w:rsidR="00903519" w:rsidRPr="00903519" w:rsidTr="00811AEF">
        <w:trPr>
          <w:trHeight w:val="50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2D5FDB" w:rsidRPr="00BC5F3B" w:rsidRDefault="00811AEF" w:rsidP="00811AEF">
            <w:pPr>
              <w:spacing w:after="0" w:line="360" w:lineRule="exact"/>
              <w:ind w:left="16" w:hanging="16"/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BC5F3B"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  <w:lang w:val="en-US"/>
              </w:rPr>
              <w:t>15:</w:t>
            </w:r>
            <w:r w:rsidRPr="00BC5F3B">
              <w:rPr>
                <w:rFonts w:ascii="Times New Roman" w:eastAsia="仿宋_GB2312" w:hAnsi="Times New Roman" w:cs="Times New Roman" w:hint="eastAsia"/>
                <w:b/>
                <w:color w:val="auto"/>
                <w:sz w:val="28"/>
                <w:szCs w:val="28"/>
                <w:lang w:val="en-US"/>
              </w:rPr>
              <w:t>2</w:t>
            </w:r>
            <w:r w:rsidRPr="00BC5F3B"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  <w:lang w:val="en-US"/>
              </w:rPr>
              <w:t>5-1</w:t>
            </w:r>
            <w:r w:rsidRPr="00BC5F3B">
              <w:rPr>
                <w:rFonts w:ascii="Times New Roman" w:eastAsia="仿宋_GB2312" w:hAnsi="Times New Roman" w:cs="Times New Roman" w:hint="eastAsia"/>
                <w:b/>
                <w:color w:val="auto"/>
                <w:sz w:val="28"/>
                <w:szCs w:val="28"/>
                <w:lang w:val="en-US"/>
              </w:rPr>
              <w:t>5</w:t>
            </w:r>
            <w:r w:rsidRPr="00BC5F3B"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  <w:lang w:val="en-US"/>
              </w:rPr>
              <w:t>:</w:t>
            </w:r>
            <w:r w:rsidRPr="00BC5F3B">
              <w:rPr>
                <w:rFonts w:ascii="Times New Roman" w:eastAsia="仿宋_GB2312" w:hAnsi="Times New Roman" w:cs="Times New Roman" w:hint="eastAsia"/>
                <w:b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FDB" w:rsidRPr="00903519" w:rsidRDefault="002D5FDB" w:rsidP="002D5FDB">
            <w:pPr>
              <w:jc w:val="center"/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休息</w:t>
            </w:r>
          </w:p>
        </w:tc>
      </w:tr>
      <w:tr w:rsidR="00903519" w:rsidRPr="00903519" w:rsidTr="00A45580">
        <w:trPr>
          <w:trHeight w:val="94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811AEF" w:rsidP="00811AEF">
            <w:pPr>
              <w:spacing w:after="0" w:line="360" w:lineRule="exact"/>
              <w:ind w:left="16" w:hanging="16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15:40-16:20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9866A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企业如何健全药物警戒体系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195BF9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u w:color="548DD4"/>
                <w:lang w:val="zh-TW" w:eastAsia="zh-TW"/>
              </w:rPr>
              <w:t>磨筱垚：北京人和广通资深药物安全顾问、合伙人</w:t>
            </w:r>
          </w:p>
        </w:tc>
      </w:tr>
      <w:tr w:rsidR="00903519" w:rsidRPr="00903519" w:rsidTr="00A45580">
        <w:trPr>
          <w:trHeight w:val="123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811AEF" w:rsidP="00811AEF">
            <w:pPr>
              <w:spacing w:after="0" w:line="360" w:lineRule="exact"/>
              <w:ind w:left="16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 xml:space="preserve">16:20-17:00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6E" w:rsidRPr="00903519" w:rsidRDefault="00811AEF" w:rsidP="00811AEF">
            <w:pPr>
              <w:spacing w:after="0" w:line="360" w:lineRule="exac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zh-TW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药物研发终止或撤市的安全性原因概览及启示</w:t>
            </w:r>
            <w:r w:rsidR="00905D6E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7A660F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王玉红</w:t>
            </w: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 xml:space="preserve">: </w:t>
            </w: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上海仑胜医药科技有限公司药物安全负责人</w:t>
            </w:r>
          </w:p>
        </w:tc>
      </w:tr>
      <w:tr w:rsidR="00903519" w:rsidRPr="00903519" w:rsidTr="004F1737">
        <w:trPr>
          <w:trHeight w:val="124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811AEF" w:rsidP="00811AEF">
            <w:pPr>
              <w:spacing w:after="0" w:line="360" w:lineRule="exact"/>
              <w:ind w:left="16" w:hanging="16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17:00-17:30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4F1737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小组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讨论与问答（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PANEL DISCUSSION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）</w:t>
            </w:r>
            <w:r w:rsidR="004F1737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月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12</w:t>
            </w:r>
            <w:r w:rsidR="005B327A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  <w:r w:rsidR="005B327A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全体报告人</w:t>
            </w:r>
          </w:p>
        </w:tc>
      </w:tr>
      <w:tr w:rsidR="00903519" w:rsidRPr="00903519" w:rsidTr="00872400">
        <w:trPr>
          <w:trHeight w:val="630"/>
          <w:jc w:val="center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jc w:val="center"/>
              <w:rPr>
                <w:rFonts w:ascii="Times New Roman" w:eastAsia="楷体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lastRenderedPageBreak/>
              <w:t>第二天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 xml:space="preserve">     4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月</w:t>
            </w:r>
            <w:r w:rsidR="00811AEF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13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:rsidR="00903519" w:rsidRPr="00903519" w:rsidTr="00811AEF">
        <w:trPr>
          <w:trHeight w:val="855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09:00-09:45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临床方案设计涉及的安全性内容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811AEF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孟</w:t>
            </w:r>
            <w:r w:rsidRPr="00811AEF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 xml:space="preserve">  </w:t>
            </w:r>
            <w:r w:rsidRPr="00811AEF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渊：天境生物研发部医学办公室负责人</w:t>
            </w:r>
          </w:p>
        </w:tc>
      </w:tr>
      <w:tr w:rsidR="00903519" w:rsidRPr="00903519" w:rsidTr="00811AEF">
        <w:trPr>
          <w:trHeight w:val="745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A45580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 xml:space="preserve"> 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09:45-10:25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580" w:rsidRPr="00A45580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如何实施首次人体试验的风险管控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 xml:space="preserve"> </w:t>
            </w:r>
          </w:p>
          <w:p w:rsidR="005B327A" w:rsidRPr="00903519" w:rsidRDefault="005B327A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A43A75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胡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 xml:space="preserve">  </w:t>
            </w: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蓓：协和医院临床药理中心主任医师、教授</w:t>
            </w:r>
          </w:p>
        </w:tc>
      </w:tr>
      <w:tr w:rsidR="00903519" w:rsidRPr="00903519" w:rsidTr="00811AEF">
        <w:trPr>
          <w:trHeight w:val="40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BC5F3B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  <w:lang w:val="zh-TW" w:eastAsia="zh-TW"/>
              </w:rPr>
            </w:pPr>
            <w:r w:rsidRPr="00BC5F3B"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  <w:lang w:val="zh-TW" w:eastAsia="zh-TW"/>
              </w:rPr>
              <w:t>10:25-10:40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休息</w:t>
            </w:r>
          </w:p>
        </w:tc>
      </w:tr>
      <w:tr w:rsidR="00903519" w:rsidRPr="00903519" w:rsidTr="00811AEF">
        <w:trPr>
          <w:trHeight w:val="755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10:40-11:20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临床试验药物安全控制计划制定和实施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007BF7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苏敏实：四环医药控股集团有限公司药物警戒总监</w:t>
            </w:r>
          </w:p>
        </w:tc>
      </w:tr>
      <w:tr w:rsidR="00903519" w:rsidRPr="00903519" w:rsidTr="00811AEF">
        <w:trPr>
          <w:trHeight w:val="80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11:20-12:00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研发期间安全性更新报告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(DSUR)</w:t>
            </w: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准备要领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2F7421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特邀专家</w:t>
            </w:r>
          </w:p>
        </w:tc>
      </w:tr>
      <w:tr w:rsidR="00903519" w:rsidRPr="00903519" w:rsidTr="00811AEF">
        <w:trPr>
          <w:trHeight w:val="36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A45580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11:45-13:30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午餐</w:t>
            </w:r>
          </w:p>
        </w:tc>
      </w:tr>
      <w:tr w:rsidR="00903519" w:rsidRPr="00903519" w:rsidTr="0029683B">
        <w:trPr>
          <w:trHeight w:val="105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13:30-14:10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上市许可持有人直接报告不良反应的要求说明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特邀专家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 xml:space="preserve"> </w:t>
            </w:r>
          </w:p>
        </w:tc>
      </w:tr>
      <w:tr w:rsidR="00903519" w:rsidRPr="00903519" w:rsidTr="00811AEF">
        <w:trPr>
          <w:trHeight w:val="738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14:10-14:50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580" w:rsidRPr="00A45580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如何准备与实施药品风险管理计划</w:t>
            </w:r>
          </w:p>
          <w:p w:rsidR="005B327A" w:rsidRPr="00903519" w:rsidRDefault="005B327A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7A6D45">
            <w:pPr>
              <w:spacing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黄琛：罗氏药品研发中心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-</w:t>
            </w: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上海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药品安全科学</w:t>
            </w:r>
            <w:proofErr w:type="gramStart"/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医学副</w:t>
            </w:r>
            <w:proofErr w:type="gramEnd"/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总监</w:t>
            </w:r>
          </w:p>
        </w:tc>
      </w:tr>
      <w:tr w:rsidR="00903519" w:rsidRPr="00903519" w:rsidTr="00811AEF">
        <w:trPr>
          <w:trHeight w:val="36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A45580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14:50-15:10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休息</w:t>
            </w:r>
          </w:p>
        </w:tc>
      </w:tr>
      <w:tr w:rsidR="00903519" w:rsidRPr="00A45580" w:rsidTr="0029683B">
        <w:trPr>
          <w:trHeight w:val="10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15:10-15:50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中国药物警戒新</w:t>
            </w:r>
            <w:proofErr w:type="gramStart"/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规</w:t>
            </w:r>
            <w:proofErr w:type="gramEnd"/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的实施与经验分享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—</w:t>
            </w: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企业视角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冯丽华：赛诺菲制药有限公司中国药物警戒负责人</w:t>
            </w:r>
          </w:p>
        </w:tc>
      </w:tr>
      <w:tr w:rsidR="00A45580" w:rsidRPr="00A45580" w:rsidTr="00811AEF">
        <w:trPr>
          <w:trHeight w:val="47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A45580" w:rsidRPr="00A45580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15:50-16:30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580" w:rsidRPr="00A45580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如何撰写和修改产品说明书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580" w:rsidRPr="00A45580" w:rsidRDefault="00A45580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李浩：德泰迈医药科技有限公司董事长</w:t>
            </w:r>
          </w:p>
        </w:tc>
      </w:tr>
      <w:tr w:rsidR="00903519" w:rsidRPr="00903519" w:rsidTr="0029683B">
        <w:trPr>
          <w:trHeight w:val="107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A45580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6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0-1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7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0</w:t>
            </w:r>
            <w:r w:rsidRPr="00A45580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4F1737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小组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讨论与问答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PANEL DISCUSSION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）</w:t>
            </w:r>
            <w:r w:rsidR="004F1737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BC5F3B" w:rsidP="00A4558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val="zh-TW"/>
              </w:rPr>
              <w:t>月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13</w:t>
            </w:r>
            <w:r w:rsidR="005B327A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  <w:r w:rsidR="005B327A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全体报告人</w:t>
            </w:r>
          </w:p>
        </w:tc>
      </w:tr>
      <w:bookmarkEnd w:id="0"/>
    </w:tbl>
    <w:p w:rsidR="00A07AB7" w:rsidRDefault="00A07AB7" w:rsidP="002D5FDB">
      <w:pPr>
        <w:pStyle w:val="a5"/>
        <w:widowControl w:val="0"/>
        <w:spacing w:line="240" w:lineRule="auto"/>
        <w:ind w:firstLine="0"/>
        <w:rPr>
          <w:rFonts w:eastAsiaTheme="minorEastAsia"/>
        </w:rPr>
      </w:pPr>
    </w:p>
    <w:sectPr w:rsidR="00A07AB7" w:rsidSect="00A07AB7">
      <w:footerReference w:type="default" r:id="rId7"/>
      <w:pgSz w:w="12240" w:h="15840"/>
      <w:pgMar w:top="1191" w:right="1797" w:bottom="107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0E" w:rsidRDefault="0098350E" w:rsidP="00A07AB7">
      <w:pPr>
        <w:spacing w:after="0" w:line="240" w:lineRule="auto"/>
      </w:pPr>
      <w:r>
        <w:separator/>
      </w:r>
    </w:p>
  </w:endnote>
  <w:endnote w:type="continuationSeparator" w:id="0">
    <w:p w:rsidR="0098350E" w:rsidRDefault="0098350E" w:rsidP="00A0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416309"/>
      <w:docPartObj>
        <w:docPartGallery w:val="Page Numbers (Bottom of Page)"/>
        <w:docPartUnique/>
      </w:docPartObj>
    </w:sdtPr>
    <w:sdtEndPr/>
    <w:sdtContent>
      <w:p w:rsidR="00872400" w:rsidRDefault="008724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B5" w:rsidRPr="006603B5">
          <w:rPr>
            <w:noProof/>
            <w:lang w:val="zh-CN"/>
          </w:rPr>
          <w:t>2</w:t>
        </w:r>
        <w:r>
          <w:fldChar w:fldCharType="end"/>
        </w:r>
      </w:p>
    </w:sdtContent>
  </w:sdt>
  <w:p w:rsidR="00872400" w:rsidRDefault="00872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0E" w:rsidRDefault="0098350E" w:rsidP="00A07AB7">
      <w:pPr>
        <w:spacing w:after="0" w:line="240" w:lineRule="auto"/>
      </w:pPr>
      <w:r>
        <w:separator/>
      </w:r>
    </w:p>
  </w:footnote>
  <w:footnote w:type="continuationSeparator" w:id="0">
    <w:p w:rsidR="0098350E" w:rsidRDefault="0098350E" w:rsidP="00A0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B7"/>
    <w:rsid w:val="00007BF7"/>
    <w:rsid w:val="00033F17"/>
    <w:rsid w:val="000B6F71"/>
    <w:rsid w:val="000B7B83"/>
    <w:rsid w:val="000F05CF"/>
    <w:rsid w:val="00122F8A"/>
    <w:rsid w:val="00223E57"/>
    <w:rsid w:val="0023256A"/>
    <w:rsid w:val="0027797A"/>
    <w:rsid w:val="0028311B"/>
    <w:rsid w:val="0029683B"/>
    <w:rsid w:val="0029729B"/>
    <w:rsid w:val="002D5FDB"/>
    <w:rsid w:val="002F2F49"/>
    <w:rsid w:val="00303D0B"/>
    <w:rsid w:val="00450362"/>
    <w:rsid w:val="00483A2E"/>
    <w:rsid w:val="0049058B"/>
    <w:rsid w:val="004F1737"/>
    <w:rsid w:val="00502ACF"/>
    <w:rsid w:val="00516047"/>
    <w:rsid w:val="005235B0"/>
    <w:rsid w:val="00552D74"/>
    <w:rsid w:val="00595F87"/>
    <w:rsid w:val="005B327A"/>
    <w:rsid w:val="00626AAB"/>
    <w:rsid w:val="006347B1"/>
    <w:rsid w:val="006603B5"/>
    <w:rsid w:val="006622A4"/>
    <w:rsid w:val="00673C0A"/>
    <w:rsid w:val="00674E7F"/>
    <w:rsid w:val="00686E65"/>
    <w:rsid w:val="006B5322"/>
    <w:rsid w:val="006C2DAC"/>
    <w:rsid w:val="006C3B8F"/>
    <w:rsid w:val="006E0AE3"/>
    <w:rsid w:val="00701B96"/>
    <w:rsid w:val="00704234"/>
    <w:rsid w:val="00741DCE"/>
    <w:rsid w:val="0075433E"/>
    <w:rsid w:val="00773E69"/>
    <w:rsid w:val="00795EED"/>
    <w:rsid w:val="007A660F"/>
    <w:rsid w:val="00811AEF"/>
    <w:rsid w:val="00872400"/>
    <w:rsid w:val="008D5046"/>
    <w:rsid w:val="00903519"/>
    <w:rsid w:val="00905D6E"/>
    <w:rsid w:val="00931CBD"/>
    <w:rsid w:val="0098350E"/>
    <w:rsid w:val="009853FA"/>
    <w:rsid w:val="009866AA"/>
    <w:rsid w:val="00990917"/>
    <w:rsid w:val="009A27D1"/>
    <w:rsid w:val="00A04ABA"/>
    <w:rsid w:val="00A07AB7"/>
    <w:rsid w:val="00A15F07"/>
    <w:rsid w:val="00A43A75"/>
    <w:rsid w:val="00A45580"/>
    <w:rsid w:val="00A93BC4"/>
    <w:rsid w:val="00A956F7"/>
    <w:rsid w:val="00AE738B"/>
    <w:rsid w:val="00B152BC"/>
    <w:rsid w:val="00B7684F"/>
    <w:rsid w:val="00B81222"/>
    <w:rsid w:val="00B84824"/>
    <w:rsid w:val="00BC5F3B"/>
    <w:rsid w:val="00C3103D"/>
    <w:rsid w:val="00DA498E"/>
    <w:rsid w:val="00DC251E"/>
    <w:rsid w:val="00E30503"/>
    <w:rsid w:val="00E4011B"/>
    <w:rsid w:val="00E65BA5"/>
    <w:rsid w:val="00E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AB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AB7"/>
    <w:rPr>
      <w:u w:val="single"/>
    </w:rPr>
  </w:style>
  <w:style w:type="table" w:customStyle="1" w:styleId="TableNormal">
    <w:name w:val="Table Normal"/>
    <w:rsid w:val="00A07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07AB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rsid w:val="00A07AB7"/>
    <w:pPr>
      <w:spacing w:after="160" w:line="259" w:lineRule="auto"/>
      <w:ind w:firstLine="4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basedOn w:val="a"/>
    <w:link w:val="Char"/>
    <w:uiPriority w:val="99"/>
    <w:unhideWhenUsed/>
    <w:rsid w:val="0079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  <w:style w:type="paragraph" w:styleId="a7">
    <w:name w:val="footer"/>
    <w:basedOn w:val="a"/>
    <w:link w:val="Char0"/>
    <w:uiPriority w:val="99"/>
    <w:unhideWhenUsed/>
    <w:rsid w:val="00795E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  <w:style w:type="paragraph" w:styleId="a8">
    <w:name w:val="Balloon Text"/>
    <w:basedOn w:val="a"/>
    <w:link w:val="Char1"/>
    <w:uiPriority w:val="99"/>
    <w:semiHidden/>
    <w:unhideWhenUsed/>
    <w:rsid w:val="00795EE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AB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AB7"/>
    <w:rPr>
      <w:u w:val="single"/>
    </w:rPr>
  </w:style>
  <w:style w:type="table" w:customStyle="1" w:styleId="TableNormal">
    <w:name w:val="Table Normal"/>
    <w:rsid w:val="00A07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07AB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rsid w:val="00A07AB7"/>
    <w:pPr>
      <w:spacing w:after="160" w:line="259" w:lineRule="auto"/>
      <w:ind w:firstLine="4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basedOn w:val="a"/>
    <w:link w:val="Char"/>
    <w:uiPriority w:val="99"/>
    <w:unhideWhenUsed/>
    <w:rsid w:val="0079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  <w:style w:type="paragraph" w:styleId="a7">
    <w:name w:val="footer"/>
    <w:basedOn w:val="a"/>
    <w:link w:val="Char0"/>
    <w:uiPriority w:val="99"/>
    <w:unhideWhenUsed/>
    <w:rsid w:val="00795E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  <w:style w:type="paragraph" w:styleId="a8">
    <w:name w:val="Balloon Text"/>
    <w:basedOn w:val="a"/>
    <w:link w:val="Char1"/>
    <w:uiPriority w:val="99"/>
    <w:semiHidden/>
    <w:unhideWhenUsed/>
    <w:rsid w:val="00795EE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Fengchang Zhu</cp:lastModifiedBy>
  <cp:revision>7</cp:revision>
  <cp:lastPrinted>2019-03-25T04:51:00Z</cp:lastPrinted>
  <dcterms:created xsi:type="dcterms:W3CDTF">2019-03-22T03:30:00Z</dcterms:created>
  <dcterms:modified xsi:type="dcterms:W3CDTF">2019-03-25T04:52:00Z</dcterms:modified>
</cp:coreProperties>
</file>