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</w:rPr>
        <w:t>1</w:t>
      </w:r>
    </w:p>
    <w:p>
      <w:pPr>
        <w:snapToGrid w:val="0"/>
        <w:spacing w:line="600" w:lineRule="exact"/>
        <w:jc w:val="center"/>
        <w:rPr>
          <w:rFonts w:ascii="方正小标宋简体" w:hAnsi="华文中宋" w:eastAsia="方正小标宋简体"/>
          <w:bCs/>
          <w:sz w:val="44"/>
          <w:szCs w:val="52"/>
        </w:rPr>
      </w:pPr>
      <w:bookmarkStart w:id="0" w:name="_Hlk143253522"/>
      <w:r>
        <w:rPr>
          <w:rFonts w:hint="eastAsia" w:ascii="方正小标宋简体" w:hAnsi="华文中宋" w:eastAsia="方正小标宋简体"/>
          <w:bCs/>
          <w:sz w:val="44"/>
          <w:szCs w:val="52"/>
        </w:rPr>
        <w:t>《中国药学杂志》70周年学术会议暨第十四届</w:t>
      </w:r>
      <w:bookmarkStart w:id="1" w:name="_GoBack"/>
      <w:bookmarkEnd w:id="1"/>
      <w:r>
        <w:rPr>
          <w:rFonts w:hint="eastAsia" w:ascii="方正小标宋简体" w:hAnsi="华文中宋" w:eastAsia="方正小标宋简体"/>
          <w:bCs/>
          <w:sz w:val="44"/>
          <w:szCs w:val="52"/>
        </w:rPr>
        <w:t>编委换届会议</w:t>
      </w:r>
      <w:r>
        <w:rPr>
          <w:rFonts w:ascii="方正小标宋简体" w:hAnsi="华文中宋" w:eastAsia="方正小标宋简体"/>
          <w:bCs/>
          <w:sz w:val="44"/>
          <w:szCs w:val="52"/>
        </w:rPr>
        <w:t>日程</w:t>
      </w:r>
    </w:p>
    <w:bookmarkEnd w:id="0"/>
    <w:tbl>
      <w:tblPr>
        <w:tblStyle w:val="8"/>
        <w:tblpPr w:leftFromText="180" w:rightFromText="180" w:vertAnchor="text" w:horzAnchor="margin" w:tblpXSpec="center" w:tblpY="113"/>
        <w:tblW w:w="9636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8"/>
        <w:gridCol w:w="1227"/>
        <w:gridCol w:w="6157"/>
        <w:gridCol w:w="115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6" w:hRule="atLeast"/>
          <w:tblHeader/>
        </w:trPr>
        <w:tc>
          <w:tcPr>
            <w:tcW w:w="1098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caps/>
                <w:szCs w:val="21"/>
              </w:rPr>
            </w:pPr>
            <w:r>
              <w:rPr>
                <w:rFonts w:eastAsia="黑体"/>
                <w:caps/>
                <w:szCs w:val="21"/>
              </w:rPr>
              <w:t>日  期</w:t>
            </w:r>
          </w:p>
        </w:tc>
        <w:tc>
          <w:tcPr>
            <w:tcW w:w="122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caps/>
                <w:szCs w:val="21"/>
              </w:rPr>
            </w:pPr>
            <w:r>
              <w:rPr>
                <w:rFonts w:eastAsia="黑体"/>
                <w:caps/>
                <w:szCs w:val="21"/>
              </w:rPr>
              <w:t>时  间</w:t>
            </w:r>
          </w:p>
        </w:tc>
        <w:tc>
          <w:tcPr>
            <w:tcW w:w="6157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caps/>
                <w:szCs w:val="21"/>
              </w:rPr>
            </w:pPr>
            <w:r>
              <w:rPr>
                <w:rFonts w:eastAsia="黑体"/>
                <w:caps/>
                <w:szCs w:val="21"/>
              </w:rPr>
              <w:t xml:space="preserve"> 内   容</w:t>
            </w:r>
          </w:p>
        </w:tc>
        <w:tc>
          <w:tcPr>
            <w:tcW w:w="1154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caps/>
                <w:szCs w:val="21"/>
              </w:rPr>
            </w:pPr>
            <w:r>
              <w:rPr>
                <w:rFonts w:eastAsia="黑体"/>
                <w:caps/>
                <w:szCs w:val="21"/>
              </w:rPr>
              <w:t>地点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" w:hRule="atLeast"/>
        </w:trPr>
        <w:tc>
          <w:tcPr>
            <w:tcW w:w="1098" w:type="dxa"/>
            <w:vMerge w:val="restart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9月</w:t>
            </w:r>
            <w:r>
              <w:rPr>
                <w:rFonts w:hint="eastAsia"/>
                <w:caps/>
                <w:szCs w:val="21"/>
              </w:rPr>
              <w:t>15</w:t>
            </w:r>
            <w:r>
              <w:rPr>
                <w:caps/>
                <w:szCs w:val="21"/>
              </w:rPr>
              <w:t>日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全天</w:t>
            </w:r>
          </w:p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caps/>
                <w:szCs w:val="21"/>
              </w:rPr>
              <w:t>代表报到</w:t>
            </w:r>
          </w:p>
        </w:tc>
        <w:tc>
          <w:tcPr>
            <w:tcW w:w="1154" w:type="dxa"/>
            <w:vMerge w:val="restart"/>
            <w:tcBorders>
              <w:top w:val="single" w:color="000000" w:sz="6" w:space="0"/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河南大厦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</w:trPr>
        <w:tc>
          <w:tcPr>
            <w:tcW w:w="1098" w:type="dxa"/>
            <w:vMerge w:val="continue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15:00-18:00</w:t>
            </w:r>
          </w:p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《中国药学杂志》第十四届编委会第一次全体会议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0" w:hRule="atLeast"/>
        </w:trPr>
        <w:tc>
          <w:tcPr>
            <w:tcW w:w="1098" w:type="dxa"/>
            <w:vMerge w:val="restart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9月</w:t>
            </w:r>
            <w:r>
              <w:rPr>
                <w:rFonts w:hint="eastAsia"/>
                <w:caps/>
                <w:szCs w:val="21"/>
              </w:rPr>
              <w:t>16</w:t>
            </w:r>
            <w:r>
              <w:rPr>
                <w:caps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09:00-1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caps/>
                <w:szCs w:val="21"/>
              </w:rPr>
              <w:t>:00</w:t>
            </w:r>
          </w:p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napToGrid w:val="0"/>
              <w:spacing w:line="240" w:lineRule="exact"/>
              <w:outlineLvl w:val="0"/>
              <w:rPr>
                <w:b/>
                <w:caps/>
                <w:szCs w:val="21"/>
              </w:rPr>
            </w:pPr>
            <w:r>
              <w:rPr>
                <w:b/>
                <w:caps/>
                <w:szCs w:val="21"/>
              </w:rPr>
              <w:t>大会开幕式</w:t>
            </w:r>
            <w:r>
              <w:rPr>
                <w:rFonts w:hint="eastAsia"/>
                <w:b/>
                <w:caps/>
                <w:szCs w:val="21"/>
              </w:rPr>
              <w:t xml:space="preserve">                             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6"/>
              <w:shd w:val="clear" w:color="auto" w:fill="FFFFFF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aps/>
                <w:szCs w:val="21"/>
                <w:highlight w:val="yellow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61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caps/>
                <w:szCs w:val="21"/>
              </w:rPr>
              <w:t>一、介绍领导和嘉宾</w:t>
            </w:r>
          </w:p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caps/>
                <w:szCs w:val="21"/>
              </w:rPr>
              <w:t>二、领导讲话</w:t>
            </w:r>
          </w:p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caps/>
                <w:szCs w:val="21"/>
              </w:rPr>
              <w:t>三、</w:t>
            </w:r>
            <w:r>
              <w:rPr>
                <w:rFonts w:hint="eastAsia"/>
                <w:caps/>
                <w:szCs w:val="21"/>
              </w:rPr>
              <w:t>中国药学会领导致辞并颁发聘书</w:t>
            </w:r>
          </w:p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四、兄弟期刊致辞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caps/>
                <w:szCs w:val="21"/>
              </w:rPr>
              <w:t>: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caps/>
                <w:szCs w:val="21"/>
              </w:rPr>
              <w:t>0-</w:t>
            </w:r>
            <w:r>
              <w:rPr>
                <w:rFonts w:hint="eastAsia"/>
                <w:caps/>
                <w:szCs w:val="21"/>
              </w:rPr>
              <w:t>11:40</w:t>
            </w:r>
          </w:p>
        </w:tc>
        <w:tc>
          <w:tcPr>
            <w:tcW w:w="61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大会报告                                主持人：陈芬儿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1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caps/>
                <w:szCs w:val="21"/>
              </w:rPr>
            </w:pPr>
            <w:r>
              <w:rPr>
                <w:caps/>
                <w:szCs w:val="21"/>
              </w:rPr>
              <w:t>院士专家特邀报告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13:30-16:00</w:t>
            </w:r>
          </w:p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  <w:b/>
              </w:rPr>
              <w:t xml:space="preserve">中药和天然药物平行会场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b/>
              </w:rPr>
              <w:t xml:space="preserve"> 主持人：马双成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濒危动物药材药效物质与替代品研究        报告人：庾石山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若干天然产物及作用靶点研究              报告人：孔令义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中药智慧育种研究                        报告人：缪剑华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中药新安全观及实践                      报告人：肖小河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新版中药材GAP </w:t>
            </w:r>
            <w:r>
              <w:t xml:space="preserve">         </w:t>
            </w:r>
            <w:r>
              <w:rPr>
                <w:rFonts w:hint="eastAsia"/>
              </w:rPr>
              <w:t xml:space="preserve">                报告人：魏建和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  <w:b/>
              </w:rPr>
              <w:t xml:space="preserve">生物药平行会场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b/>
              </w:rPr>
              <w:t xml:space="preserve">  主持人：姚文兵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生物类似药临床研究和评价的技术考虑      报告人：谢松梅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中国疫苗的创新发展                      报告人：杨晓明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生物制药与疫苗前沿技术进展及科学难题    报告人：邹全明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基于结构疫苗学的HPV疫苗理性设计        报告人：李少伟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生物技术药物研发前沿趋势                报告人：宋海峰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hd w:val="clear" w:color="auto" w:fill="FFFFFF"/>
              <w:adjustRightInd w:val="0"/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aps/>
                <w:sz w:val="21"/>
                <w:szCs w:val="21"/>
              </w:rPr>
              <w:t xml:space="preserve">化学药平行会场   </w:t>
            </w:r>
            <w:r>
              <w:rPr>
                <w:rFonts w:hint="eastAsia" w:ascii="Times New Roman" w:hAnsi="Times New Roman" w:cs="Times New Roman"/>
                <w:caps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b/>
                <w:caps/>
                <w:sz w:val="21"/>
                <w:szCs w:val="21"/>
              </w:rPr>
              <w:t>主持人：王  琰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 xml:space="preserve">新药研究与开发现状和实例探索 </w:t>
            </w:r>
            <w:r>
              <w:t xml:space="preserve">           </w:t>
            </w:r>
            <w:r>
              <w:rPr>
                <w:rFonts w:hint="eastAsia"/>
              </w:rPr>
              <w:t>报告人：程卯生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药物载体技术进展                        报告人：胡一桥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药食同源中草药的冻干制备：中草药现代化的创新和商机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 xml:space="preserve">报告人：贾  力 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核磁共振在国内外药典中的应用现状及前景展望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报告人：袁耀佐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题目待定                                报告人：吴  晶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  <w:b/>
              </w:rPr>
              <w:t xml:space="preserve">医院药学平行会场 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b/>
              </w:rPr>
              <w:t xml:space="preserve">  主持人：赵荣生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题目待定                                报告人：张  玉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题目待定                                报告人：刘丽宏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发育药理学与个体化精准用药实践          报告人：李智平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题目待定                                报告人：陈万生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" w:hRule="atLeast"/>
        </w:trPr>
        <w:tc>
          <w:tcPr>
            <w:tcW w:w="1098" w:type="dxa"/>
            <w:vMerge w:val="continue"/>
            <w:tcBorders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6157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药物经济学在医院药学中的应用            报告人：刘茂柏</w:t>
            </w:r>
          </w:p>
        </w:tc>
        <w:tc>
          <w:tcPr>
            <w:tcW w:w="1154" w:type="dxa"/>
            <w:vMerge w:val="continue"/>
            <w:tcBorders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18" w:right="1361" w:bottom="1140" w:left="1418" w:header="851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6721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yMTU3NmRkM2JiMzgxYzc2MjYzZjI5ZTNiOGFjMzQifQ=="/>
  </w:docVars>
  <w:rsids>
    <w:rsidRoot w:val="00A8177E"/>
    <w:rsid w:val="00006826"/>
    <w:rsid w:val="00035506"/>
    <w:rsid w:val="000819E4"/>
    <w:rsid w:val="000D7DEB"/>
    <w:rsid w:val="00142C2A"/>
    <w:rsid w:val="00153877"/>
    <w:rsid w:val="00172856"/>
    <w:rsid w:val="001818BE"/>
    <w:rsid w:val="00205327"/>
    <w:rsid w:val="002144CB"/>
    <w:rsid w:val="00217920"/>
    <w:rsid w:val="002251BD"/>
    <w:rsid w:val="002B6E2B"/>
    <w:rsid w:val="00316B78"/>
    <w:rsid w:val="00346328"/>
    <w:rsid w:val="00365683"/>
    <w:rsid w:val="003779E7"/>
    <w:rsid w:val="003C5424"/>
    <w:rsid w:val="003E6393"/>
    <w:rsid w:val="00422A8F"/>
    <w:rsid w:val="0044445D"/>
    <w:rsid w:val="00453D58"/>
    <w:rsid w:val="0046188E"/>
    <w:rsid w:val="0046492C"/>
    <w:rsid w:val="00467E05"/>
    <w:rsid w:val="00482DAF"/>
    <w:rsid w:val="005400F5"/>
    <w:rsid w:val="00545AFB"/>
    <w:rsid w:val="005A2394"/>
    <w:rsid w:val="00610435"/>
    <w:rsid w:val="00624128"/>
    <w:rsid w:val="00647DA1"/>
    <w:rsid w:val="00655539"/>
    <w:rsid w:val="006A5D57"/>
    <w:rsid w:val="006E303E"/>
    <w:rsid w:val="006E7AB5"/>
    <w:rsid w:val="00783A12"/>
    <w:rsid w:val="00830F59"/>
    <w:rsid w:val="00875426"/>
    <w:rsid w:val="008811DA"/>
    <w:rsid w:val="008B7AF3"/>
    <w:rsid w:val="008F1EF8"/>
    <w:rsid w:val="00967910"/>
    <w:rsid w:val="009A64D0"/>
    <w:rsid w:val="00A122C0"/>
    <w:rsid w:val="00A21CAC"/>
    <w:rsid w:val="00A2445C"/>
    <w:rsid w:val="00A517D6"/>
    <w:rsid w:val="00A8177E"/>
    <w:rsid w:val="00A95153"/>
    <w:rsid w:val="00AC4AEB"/>
    <w:rsid w:val="00AE66F1"/>
    <w:rsid w:val="00AF3EF4"/>
    <w:rsid w:val="00B30F97"/>
    <w:rsid w:val="00B47A67"/>
    <w:rsid w:val="00B66498"/>
    <w:rsid w:val="00B86AA6"/>
    <w:rsid w:val="00B8784C"/>
    <w:rsid w:val="00BF12CB"/>
    <w:rsid w:val="00C15CA7"/>
    <w:rsid w:val="00C41113"/>
    <w:rsid w:val="00CC1269"/>
    <w:rsid w:val="00CF04BD"/>
    <w:rsid w:val="00D84597"/>
    <w:rsid w:val="00D8694D"/>
    <w:rsid w:val="00D92EE3"/>
    <w:rsid w:val="00DF4B07"/>
    <w:rsid w:val="00E6004D"/>
    <w:rsid w:val="00E769AA"/>
    <w:rsid w:val="00EC2D5F"/>
    <w:rsid w:val="00FC0150"/>
    <w:rsid w:val="00FF70B3"/>
    <w:rsid w:val="605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5"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semiHidden/>
    <w:uiPriority w:val="99"/>
  </w:style>
  <w:style w:type="character" w:customStyle="1" w:styleId="17">
    <w:name w:val="批注主题 字符"/>
    <w:basedOn w:val="16"/>
    <w:link w:val="7"/>
    <w:semiHidden/>
    <w:uiPriority w:val="99"/>
    <w:rPr>
      <w:b/>
      <w:bCs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1526</Words>
  <Characters>1658</Characters>
  <Lines>17</Lines>
  <Paragraphs>4</Paragraphs>
  <TotalTime>11</TotalTime>
  <ScaleCrop>false</ScaleCrop>
  <LinksUpToDate>false</LinksUpToDate>
  <CharactersWithSpaces>2182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2023-08-21T08:15:00Z</dcterms:created>
  <dc:creator>Administrator</dc:creator>
  <cp:lastModifiedBy>wanglei</cp:lastModifiedBy>
  <cp:lastPrinted>2023-08-21T08:21:00Z</cp:lastPrinted>
  <dcterms:modified xsi:type="dcterms:W3CDTF">2023-08-21T09:06:44Z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A7373BF3BE63496AB8605120AF216329_13</vt:lpwstr>
  </property>
</Properties>
</file>