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4B" w:rsidRPr="0027256A" w:rsidRDefault="004E0F4B" w:rsidP="004E0F4B">
      <w:pPr>
        <w:spacing w:line="360" w:lineRule="auto"/>
        <w:rPr>
          <w:rFonts w:ascii="仿宋" w:eastAsia="仿宋" w:hAnsi="仿宋" w:cs="Arial"/>
          <w:sz w:val="32"/>
          <w:szCs w:val="32"/>
        </w:rPr>
      </w:pPr>
      <w:r w:rsidRPr="0027256A">
        <w:rPr>
          <w:rFonts w:ascii="仿宋" w:eastAsia="仿宋" w:hAnsi="仿宋" w:cs="Arial" w:hint="eastAsia"/>
          <w:sz w:val="32"/>
          <w:szCs w:val="32"/>
        </w:rPr>
        <w:t>附件1</w:t>
      </w:r>
      <w:r w:rsidR="00F420CA" w:rsidRPr="0027256A">
        <w:rPr>
          <w:rFonts w:ascii="仿宋" w:eastAsia="仿宋" w:hAnsi="仿宋" w:cs="Arial" w:hint="eastAsia"/>
          <w:sz w:val="32"/>
          <w:szCs w:val="32"/>
        </w:rPr>
        <w:t>：</w:t>
      </w: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="微软雅黑" w:eastAsia="微软雅黑" w:hAnsi="微软雅黑"/>
          <w:b/>
        </w:rPr>
      </w:pPr>
      <w:r w:rsidRPr="007C6F55">
        <w:rPr>
          <w:rFonts w:ascii="微软雅黑" w:eastAsia="微软雅黑" w:hAnsi="微软雅黑" w:hint="eastAsia"/>
          <w:b/>
        </w:rPr>
        <w:t>参照2014年制药工程年会征文模板:</w:t>
      </w: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="微软雅黑" w:eastAsia="微软雅黑" w:hAnsi="微软雅黑"/>
        </w:rPr>
      </w:pPr>
      <w:r w:rsidRPr="007C6F55">
        <w:rPr>
          <w:rFonts w:ascii="微软雅黑" w:eastAsia="微软雅黑" w:hAnsi="微软雅黑" w:hint="eastAsia"/>
        </w:rPr>
        <w:t>说明：此“论文模板”是由多篇文章拼接而成，内容多有不连贯处，仅供修改体例格式时参考。红色为说明性文字。</w:t>
      </w: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="微软雅黑" w:eastAsia="微软雅黑" w:hAnsi="微软雅黑" w:cs="黑体"/>
          <w:b/>
          <w:kern w:val="0"/>
          <w:sz w:val="32"/>
          <w:szCs w:val="32"/>
        </w:rPr>
      </w:pPr>
      <w:r w:rsidRPr="007C6F55">
        <w:rPr>
          <w:rFonts w:ascii="微软雅黑" w:eastAsia="微软雅黑" w:hAnsi="微软雅黑"/>
        </w:rPr>
        <w:t>以Word格式编排，页边距：上、下各2.54 cm；左、右各2.5 cm。行距：固定值2</w:t>
      </w:r>
      <w:r w:rsidRPr="007C6F55">
        <w:rPr>
          <w:rFonts w:ascii="微软雅黑" w:eastAsia="微软雅黑" w:hAnsi="微软雅黑" w:hint="eastAsia"/>
        </w:rPr>
        <w:t>1</w:t>
      </w:r>
      <w:r w:rsidRPr="007C6F55">
        <w:rPr>
          <w:rFonts w:ascii="微软雅黑" w:eastAsia="微软雅黑" w:hAnsi="微软雅黑"/>
        </w:rPr>
        <w:t>磅。</w:t>
      </w:r>
    </w:p>
    <w:p w:rsidR="004E0F4B" w:rsidRPr="007C6F55" w:rsidRDefault="004E0F4B" w:rsidP="00891C87">
      <w:pPr>
        <w:adjustRightInd w:val="0"/>
        <w:snapToGrid w:val="0"/>
        <w:spacing w:line="420" w:lineRule="exact"/>
        <w:jc w:val="center"/>
        <w:rPr>
          <w:rFonts w:ascii="微软雅黑" w:eastAsia="微软雅黑" w:hAnsi="微软雅黑"/>
          <w:vertAlign w:val="superscript"/>
        </w:rPr>
      </w:pPr>
      <w:r w:rsidRPr="007C6F55">
        <w:rPr>
          <w:rFonts w:ascii="微软雅黑" w:eastAsia="微软雅黑" w:hAnsi="微软雅黑" w:cs="黑体" w:hint="eastAsia"/>
          <w:b/>
          <w:kern w:val="0"/>
          <w:sz w:val="32"/>
          <w:szCs w:val="32"/>
        </w:rPr>
        <w:t>流化床包衣法制备硝苯地平缓释微丸</w:t>
      </w:r>
      <w:r w:rsidRPr="007C6F55">
        <w:rPr>
          <w:rFonts w:ascii="微软雅黑" w:eastAsia="微软雅黑" w:hAnsi="微软雅黑" w:hint="eastAsia"/>
        </w:rPr>
        <w:t>(20字以内)（三号粗黑体）</w:t>
      </w:r>
      <w:r w:rsidRPr="007C6F55">
        <w:rPr>
          <w:rFonts w:ascii="微软雅黑" w:eastAsia="微软雅黑" w:hAnsi="微软雅黑" w:hint="eastAsia"/>
          <w:bdr w:val="single" w:sz="4" w:space="0" w:color="FF0000"/>
        </w:rPr>
        <w:t>题目</w:t>
      </w:r>
    </w:p>
    <w:p w:rsidR="004E0F4B" w:rsidRPr="007C6F55" w:rsidRDefault="004E0F4B" w:rsidP="00891C87">
      <w:pPr>
        <w:adjustRightInd w:val="0"/>
        <w:snapToGrid w:val="0"/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8"/>
          <w:szCs w:val="28"/>
        </w:rPr>
        <w:t>王立</w:t>
      </w:r>
      <w:r w:rsidRPr="007C6F55">
        <w:rPr>
          <w:rFonts w:asciiTheme="minorEastAsia" w:eastAsiaTheme="minorEastAsia" w:hAnsiTheme="minorEastAsia"/>
          <w:kern w:val="0"/>
          <w:sz w:val="28"/>
          <w:szCs w:val="28"/>
          <w:vertAlign w:val="superscript"/>
        </w:rPr>
        <w:t>1</w:t>
      </w:r>
      <w:r w:rsidRPr="007C6F55">
        <w:rPr>
          <w:rFonts w:asciiTheme="minorEastAsia" w:eastAsiaTheme="minorEastAsia" w:hAnsiTheme="minorEastAsia"/>
          <w:kern w:val="0"/>
          <w:sz w:val="28"/>
          <w:szCs w:val="28"/>
        </w:rPr>
        <w:t>，任君刚</w:t>
      </w:r>
      <w:r w:rsidRPr="007C6F55">
        <w:rPr>
          <w:rFonts w:asciiTheme="minorEastAsia" w:eastAsiaTheme="minorEastAsia" w:hAnsiTheme="minorEastAsia"/>
          <w:kern w:val="0"/>
          <w:sz w:val="28"/>
          <w:szCs w:val="28"/>
          <w:vertAlign w:val="superscript"/>
        </w:rPr>
        <w:t>2</w:t>
      </w:r>
      <w:r w:rsidRPr="007C6F55">
        <w:rPr>
          <w:rFonts w:asciiTheme="minorEastAsia" w:eastAsiaTheme="minorEastAsia" w:hAnsiTheme="minorEastAsia" w:cs="TimesNewRomanPSMT" w:hint="eastAsia"/>
          <w:kern w:val="0"/>
          <w:sz w:val="28"/>
          <w:szCs w:val="28"/>
          <w:vertAlign w:val="superscript"/>
        </w:rPr>
        <w:t xml:space="preserve"> </w:t>
      </w:r>
      <w:r w:rsidRPr="007C6F55">
        <w:rPr>
          <w:rFonts w:asciiTheme="minorEastAsia" w:eastAsiaTheme="minorEastAsia" w:hAnsiTheme="minorEastAsia" w:hint="eastAsia"/>
        </w:rPr>
        <w:t>（四号宋体）</w:t>
      </w:r>
      <w:r w:rsidRPr="007C6F55">
        <w:rPr>
          <w:rFonts w:asciiTheme="minorEastAsia" w:eastAsiaTheme="minorEastAsia" w:hAnsiTheme="minorEastAsia" w:hint="eastAsia"/>
          <w:bdr w:val="single" w:sz="4" w:space="0" w:color="FF0000"/>
        </w:rPr>
        <w:t>作者名</w:t>
      </w:r>
    </w:p>
    <w:p w:rsidR="004E0F4B" w:rsidRPr="007C6F55" w:rsidRDefault="004E0F4B" w:rsidP="00891C87">
      <w:pPr>
        <w:adjustRightInd w:val="0"/>
        <w:snapToGrid w:val="0"/>
        <w:spacing w:line="420" w:lineRule="exact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C6F55">
        <w:rPr>
          <w:rFonts w:asciiTheme="minorEastAsia" w:eastAsiaTheme="minorEastAsia" w:hAnsiTheme="minorEastAsia"/>
          <w:kern w:val="0"/>
          <w:sz w:val="28"/>
          <w:szCs w:val="28"/>
        </w:rPr>
        <w:t>（1.哈尔滨商业大学药学院，哈尔滨，150076；</w:t>
      </w:r>
      <w:r w:rsidRPr="007C6F55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</w:t>
      </w:r>
      <w:r w:rsidRPr="007C6F55">
        <w:rPr>
          <w:rFonts w:asciiTheme="minorEastAsia" w:eastAsiaTheme="minorEastAsia" w:hAnsiTheme="minorEastAsia"/>
          <w:kern w:val="0"/>
          <w:sz w:val="28"/>
          <w:szCs w:val="28"/>
        </w:rPr>
        <w:t>2.沈阳药科大学药学院，沈阳，110016）</w:t>
      </w:r>
      <w:r w:rsidRPr="007C6F55">
        <w:rPr>
          <w:rFonts w:asciiTheme="minorEastAsia" w:eastAsiaTheme="minorEastAsia" w:hAnsiTheme="minorEastAsia" w:hint="eastAsia"/>
        </w:rPr>
        <w:t>（四号宋体）</w:t>
      </w:r>
      <w:r w:rsidRPr="007C6F55">
        <w:rPr>
          <w:rFonts w:asciiTheme="minorEastAsia" w:eastAsiaTheme="minorEastAsia" w:hAnsiTheme="minorEastAsia" w:hint="eastAsia"/>
          <w:bdr w:val="single" w:sz="4" w:space="0" w:color="FF0000"/>
        </w:rPr>
        <w:t>单位</w:t>
      </w: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Theme="minorEastAsia" w:eastAsiaTheme="minorEastAsia" w:hAnsiTheme="minorEastAsia"/>
        </w:rPr>
      </w:pPr>
      <w:r w:rsidRPr="007C6F55">
        <w:rPr>
          <w:rFonts w:asciiTheme="minorEastAsia" w:eastAsiaTheme="minorEastAsia" w:hAnsiTheme="minorEastAsia" w:hint="eastAsia"/>
        </w:rPr>
        <w:t>作者姓名之间用逗号隔开；单位排在姓名之下，单位名称用全称，后加逗号排所市及邮编。</w:t>
      </w: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摘要：</w:t>
      </w:r>
      <w:r w:rsidRPr="007C6F55">
        <w:rPr>
          <w:rFonts w:asciiTheme="minorEastAsia" w:eastAsiaTheme="minorEastAsia" w:hAnsiTheme="minorEastAsia" w:hint="eastAsia"/>
        </w:rPr>
        <w:t>（小四号宋体）</w:t>
      </w:r>
      <w:r w:rsidRPr="007C6F55">
        <w:rPr>
          <w:rFonts w:asciiTheme="minorEastAsia" w:eastAsiaTheme="minorEastAsia" w:hAnsiTheme="minorEastAsia" w:hint="eastAsia"/>
          <w:bdr w:val="single" w:sz="4" w:space="0" w:color="FF0000"/>
        </w:rPr>
        <w:t>正文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微丸有许多制备方法，大体上可归纳为4类：旋转式制丸、层积式制丸、压缩式制丸和球形化制丸。其制备技术主要有滚动成丸法、挤出-滚圆成丸法、离心-流化造丸法，其他如熔融高速剪切法、喷液冻凝法、喷液干燥法和液体介质中制丸等。离心造粒法是近年来新兴的制备微丸的工艺，至今被广泛认为是较为新型、优越的微丸制备技术。采用该设备制备微丸时多以空白丸核为底物用层积法制丸。层积法分为2种：一种是将药物从其溶液、混悬液中连续层积在丸核上的液相层积法（溶液上药法）；另一种是干燥粉末加黏合剂层积在丸核上的粉末层积法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本实验应用液相层积式制丸原理，采用离心造粒装置制备了硝苯地平速释微丸，然后将制得的微丸采用微型流化床以Eudragit® NE30D 包衣制得了24 h释药的硝苯地平缓释微丸。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硝苯地平（NF，常州四药制药有限公司）；24~40目微晶纤维素空白丸核（自制）；十二烷基硫酸钠（SDS，分析纯，天津市博迪化工有限公司）；羟丙甲基纤维素（HPMC，60RT5，山东肥城瑞泰精细化学有限公司）；Eudragit® NE30D（德国Röhm 公司），其他试剂均为分析纯。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分别以5%，10%和15%的HPMC 溶液为黏合剂，配制药物混悬液Ⅱ，制备速释微丸（只喷涂药物混悬液Ⅱ）。考察3种浓度的黏合剂对药物释放的影响。结果见图</w:t>
      </w:r>
      <w:r w:rsidRPr="007C6F55">
        <w:rPr>
          <w:rFonts w:asciiTheme="minorEastAsia" w:eastAsiaTheme="minorEastAsia" w:hAnsiTheme="minorEastAsia" w:hint="eastAsia"/>
          <w:kern w:val="0"/>
          <w:sz w:val="24"/>
        </w:rPr>
        <w:t>1</w:t>
      </w:r>
      <w:r w:rsidRPr="007C6F55">
        <w:rPr>
          <w:rFonts w:asciiTheme="minorEastAsia" w:eastAsiaTheme="minorEastAsia" w:hAnsiTheme="minorEastAsia"/>
          <w:kern w:val="0"/>
          <w:sz w:val="24"/>
        </w:rPr>
        <w:t>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noProof/>
          <w:kern w:val="0"/>
          <w:sz w:val="24"/>
        </w:rPr>
        <w:lastRenderedPageBreak/>
        <w:drawing>
          <wp:inline distT="0" distB="0" distL="0" distR="0">
            <wp:extent cx="3648075" cy="17049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jc w:val="center"/>
        <w:rPr>
          <w:rFonts w:asciiTheme="minorEastAsia" w:eastAsiaTheme="minorEastAsia" w:hAnsiTheme="minorEastAsia"/>
          <w:bdr w:val="single" w:sz="4" w:space="0" w:color="FF0000"/>
        </w:rPr>
      </w:pPr>
      <w:r w:rsidRPr="007C6F55">
        <w:rPr>
          <w:rFonts w:asciiTheme="minorEastAsia" w:eastAsiaTheme="minorEastAsia" w:hAnsiTheme="minorEastAsia"/>
          <w:kern w:val="0"/>
          <w:szCs w:val="21"/>
        </w:rPr>
        <w:t xml:space="preserve">图1 不同黏合剂浓度对硝苯地平微丸溶出的影响. </w:t>
      </w:r>
      <w:r w:rsidRPr="007C6F55">
        <w:rPr>
          <w:rFonts w:asciiTheme="minorEastAsia" w:eastAsiaTheme="minorEastAsia" w:hAnsiTheme="minorEastAsia"/>
          <w:i/>
          <w:iCs/>
          <w:kern w:val="0"/>
          <w:szCs w:val="21"/>
        </w:rPr>
        <w:t>n</w:t>
      </w:r>
      <w:r w:rsidRPr="007C6F55">
        <w:rPr>
          <w:rFonts w:asciiTheme="minorEastAsia" w:eastAsiaTheme="minorEastAsia" w:hAnsiTheme="minorEastAsia"/>
          <w:kern w:val="0"/>
          <w:szCs w:val="21"/>
        </w:rPr>
        <w:t>=6，</w:t>
      </w:r>
      <w:r w:rsidRPr="007C6F55">
        <w:rPr>
          <w:rFonts w:asciiTheme="minorEastAsia" w:eastAsiaTheme="minorEastAsia" w:hAnsiTheme="minorEastAsia"/>
          <w:i/>
          <w:iCs/>
          <w:kern w:val="0"/>
          <w:szCs w:val="21"/>
        </w:rPr>
        <w:t>x</w:t>
      </w:r>
      <w:r w:rsidRPr="007C6F55">
        <w:rPr>
          <w:rFonts w:asciiTheme="minorEastAsia" w:eastAsiaTheme="minorEastAsia" w:hAnsiTheme="minorEastAsia"/>
          <w:kern w:val="0"/>
          <w:szCs w:val="21"/>
        </w:rPr>
        <w:t>±</w:t>
      </w:r>
      <w:r w:rsidRPr="007C6F55">
        <w:rPr>
          <w:rFonts w:asciiTheme="minorEastAsia" w:eastAsiaTheme="minorEastAsia" w:hAnsiTheme="minorEastAsia"/>
          <w:i/>
          <w:iCs/>
          <w:kern w:val="0"/>
          <w:szCs w:val="21"/>
        </w:rPr>
        <w:t>s</w:t>
      </w:r>
      <w:r w:rsidRPr="007C6F55">
        <w:rPr>
          <w:rFonts w:asciiTheme="minorEastAsia" w:eastAsiaTheme="minorEastAsia" w:hAnsiTheme="minorEastAsia" w:hint="eastAsia"/>
        </w:rPr>
        <w:t>（五号宋体）</w:t>
      </w:r>
      <w:r w:rsidRPr="007C6F55">
        <w:rPr>
          <w:rFonts w:asciiTheme="minorEastAsia" w:eastAsiaTheme="minorEastAsia" w:hAnsiTheme="minorEastAsia" w:hint="eastAsia"/>
          <w:bdr w:val="single" w:sz="4" w:space="0" w:color="FF0000"/>
        </w:rPr>
        <w:t>图题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 w:hint="eastAsia"/>
        </w:rPr>
        <w:t>图的下方须注出图序和图题。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由图1可见，黏合剂的浓度对药物的溶出影响不大，3条溶出曲线基本重合；但在制备过程中发现，当黏合剂的浓度为5%时所产生的细粉较多，所制得的微丸强度不够。因此，考虑选择黏合剂的浓度介于10%~15%之间。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药物扩散无论经上述哪种途径，其定量关系均可采用Fick扩散定律描述。对微丸B 包衣后的体外释放进行考察结果见表1</w:t>
      </w:r>
      <w:r w:rsidRPr="007C6F55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7C6F55">
        <w:rPr>
          <w:rFonts w:asciiTheme="minorEastAsia" w:eastAsiaTheme="minorEastAsia" w:hAnsiTheme="minorEastAsia"/>
          <w:kern w:val="0"/>
          <w:szCs w:val="21"/>
        </w:rPr>
        <w:t>表</w:t>
      </w:r>
      <w:r w:rsidRPr="007C6F55">
        <w:rPr>
          <w:rFonts w:asciiTheme="minorEastAsia" w:eastAsiaTheme="minorEastAsia" w:hAnsiTheme="minorEastAsia"/>
          <w:bCs/>
          <w:kern w:val="0"/>
          <w:szCs w:val="21"/>
        </w:rPr>
        <w:t>1</w:t>
      </w:r>
      <w:r w:rsidRPr="007C6F55">
        <w:rPr>
          <w:rFonts w:asciiTheme="minorEastAsia" w:eastAsiaTheme="minorEastAsia" w:hAnsiTheme="minorEastAsia"/>
          <w:b/>
          <w:bCs/>
          <w:kern w:val="0"/>
          <w:szCs w:val="21"/>
        </w:rPr>
        <w:t xml:space="preserve"> </w:t>
      </w:r>
      <w:r w:rsidRPr="007C6F55">
        <w:rPr>
          <w:rFonts w:asciiTheme="minorEastAsia" w:eastAsiaTheme="minorEastAsia" w:hAnsiTheme="minorEastAsia"/>
          <w:kern w:val="0"/>
          <w:szCs w:val="21"/>
        </w:rPr>
        <w:t xml:space="preserve">硝苯地平缓释微丸释药曲线的模型拟合. </w:t>
      </w:r>
      <w:r w:rsidRPr="007C6F55">
        <w:rPr>
          <w:rFonts w:asciiTheme="minorEastAsia" w:eastAsiaTheme="minorEastAsia" w:hAnsiTheme="minorEastAsia"/>
          <w:i/>
          <w:iCs/>
          <w:kern w:val="0"/>
          <w:szCs w:val="21"/>
        </w:rPr>
        <w:t>n</w:t>
      </w:r>
      <w:r w:rsidRPr="007C6F55">
        <w:rPr>
          <w:rFonts w:asciiTheme="minorEastAsia" w:eastAsiaTheme="minorEastAsia" w:hAnsiTheme="minorEastAsia"/>
          <w:kern w:val="0"/>
          <w:szCs w:val="21"/>
        </w:rPr>
        <w:t>=6</w:t>
      </w:r>
      <w:r w:rsidRPr="007C6F55">
        <w:rPr>
          <w:rFonts w:asciiTheme="minorEastAsia" w:eastAsiaTheme="minorEastAsia" w:hAnsiTheme="minorEastAsia" w:hint="eastAsia"/>
        </w:rPr>
        <w:t>（五号宋体）</w:t>
      </w:r>
      <w:r w:rsidRPr="007C6F55">
        <w:rPr>
          <w:rFonts w:asciiTheme="minorEastAsia" w:eastAsiaTheme="minorEastAsia" w:hAnsiTheme="minorEastAsia" w:hint="eastAsia"/>
          <w:bdr w:val="single" w:sz="4" w:space="0" w:color="FF0000"/>
        </w:rPr>
        <w:t>表题及内容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2"/>
      </w:tblGrid>
      <w:tr w:rsidR="004E0F4B" w:rsidRPr="007C6F55" w:rsidTr="00672F73">
        <w:tc>
          <w:tcPr>
            <w:tcW w:w="2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模型</w:t>
            </w:r>
          </w:p>
        </w:tc>
        <w:tc>
          <w:tcPr>
            <w:tcW w:w="2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方程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r</w:t>
            </w:r>
          </w:p>
        </w:tc>
      </w:tr>
      <w:tr w:rsidR="004E0F4B" w:rsidRPr="007C6F55" w:rsidTr="00672F73"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零级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Y=6X+1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0.9752</w:t>
            </w:r>
          </w:p>
        </w:tc>
      </w:tr>
      <w:tr w:rsidR="004E0F4B" w:rsidRPr="007C6F55" w:rsidTr="00672F73"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一级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Y=5X+1</w:t>
            </w:r>
          </w:p>
        </w:tc>
        <w:tc>
          <w:tcPr>
            <w:tcW w:w="2842" w:type="dxa"/>
            <w:tcBorders>
              <w:bottom w:val="single" w:sz="12" w:space="0" w:color="auto"/>
            </w:tcBorders>
            <w:vAlign w:val="center"/>
          </w:tcPr>
          <w:p w:rsidR="004E0F4B" w:rsidRPr="007C6F55" w:rsidRDefault="004E0F4B" w:rsidP="00891C87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6F55">
              <w:rPr>
                <w:rFonts w:asciiTheme="minorEastAsia" w:eastAsiaTheme="minorEastAsia" w:hAnsiTheme="minorEastAsia"/>
                <w:kern w:val="0"/>
                <w:szCs w:val="21"/>
              </w:rPr>
              <w:t>0.9751</w:t>
            </w:r>
          </w:p>
        </w:tc>
      </w:tr>
    </w:tbl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</w:rPr>
      </w:pPr>
      <w:r w:rsidRPr="007C6F55">
        <w:rPr>
          <w:rFonts w:asciiTheme="minorEastAsia" w:eastAsiaTheme="minorEastAsia" w:hAnsiTheme="minorEastAsia" w:hint="eastAsia"/>
        </w:rPr>
        <w:t>表的上方须注出表序和表题。表的结构应简洁，具有自明性，采用三线表。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6F55">
        <w:rPr>
          <w:rFonts w:asciiTheme="minorEastAsia" w:eastAsiaTheme="minorEastAsia" w:hAnsiTheme="minorEastAsia"/>
          <w:kern w:val="0"/>
          <w:sz w:val="24"/>
        </w:rPr>
        <w:t>由拟合结果可以看出，微丸B 按最终确定包衣液处方包衣后制得的硝苯地平缓释微丸在0.5%SDS水溶液中释放符合一级释放规律和Higuchi 方程，说明其体外释放规律符合缓控释制剂的要求。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ind w:firstLineChars="200" w:firstLine="360"/>
        <w:rPr>
          <w:rFonts w:asciiTheme="minorEastAsia" w:eastAsiaTheme="minorEastAsia" w:hAnsiTheme="minorEastAsia"/>
          <w:kern w:val="0"/>
          <w:sz w:val="18"/>
          <w:szCs w:val="18"/>
        </w:rPr>
      </w:pPr>
    </w:p>
    <w:p w:rsidR="004E0F4B" w:rsidRPr="007C6F55" w:rsidRDefault="004E0F4B" w:rsidP="00891C87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kern w:val="0"/>
          <w:sz w:val="18"/>
          <w:szCs w:val="18"/>
        </w:rPr>
      </w:pPr>
      <w:r w:rsidRPr="007C6F55">
        <w:rPr>
          <w:rFonts w:asciiTheme="minorEastAsia" w:eastAsiaTheme="minorEastAsia" w:hAnsiTheme="minorEastAsia"/>
          <w:kern w:val="0"/>
          <w:sz w:val="18"/>
          <w:szCs w:val="18"/>
        </w:rPr>
        <w:t>作者简介：王立，女，博士，讲师</w:t>
      </w:r>
      <w:r w:rsidRPr="007C6F55">
        <w:rPr>
          <w:rFonts w:asciiTheme="minorEastAsia" w:eastAsiaTheme="minorEastAsia" w:hAnsiTheme="minorEastAsia" w:hint="eastAsia"/>
          <w:kern w:val="0"/>
          <w:sz w:val="18"/>
          <w:szCs w:val="18"/>
        </w:rPr>
        <w:t>。</w:t>
      </w:r>
      <w:r w:rsidRPr="007C6F55">
        <w:rPr>
          <w:rFonts w:asciiTheme="minorEastAsia" w:eastAsiaTheme="minorEastAsia" w:hAnsiTheme="minorEastAsia"/>
          <w:kern w:val="0"/>
          <w:sz w:val="18"/>
          <w:szCs w:val="18"/>
        </w:rPr>
        <w:t>研究方向：中药药剂学</w:t>
      </w:r>
      <w:r w:rsidRPr="007C6F55">
        <w:rPr>
          <w:rFonts w:asciiTheme="minorEastAsia" w:eastAsiaTheme="minorEastAsia" w:hAnsiTheme="minorEastAsia" w:hint="eastAsia"/>
          <w:kern w:val="0"/>
          <w:sz w:val="18"/>
          <w:szCs w:val="18"/>
        </w:rPr>
        <w:t>。</w:t>
      </w:r>
      <w:r w:rsidRPr="007C6F55">
        <w:rPr>
          <w:rFonts w:asciiTheme="minorEastAsia" w:eastAsiaTheme="minorEastAsia" w:hAnsiTheme="minorEastAsia"/>
          <w:kern w:val="0"/>
          <w:sz w:val="18"/>
          <w:szCs w:val="18"/>
        </w:rPr>
        <w:t xml:space="preserve"> Tel/Fax：（0451）84838207</w:t>
      </w:r>
      <w:r w:rsidRPr="007C6F55">
        <w:rPr>
          <w:rFonts w:asciiTheme="minorEastAsia" w:eastAsiaTheme="minorEastAsia" w:hAnsiTheme="minorEastAsia" w:hint="eastAsia"/>
          <w:kern w:val="0"/>
          <w:sz w:val="18"/>
          <w:szCs w:val="18"/>
        </w:rPr>
        <w:t>，</w:t>
      </w:r>
      <w:r w:rsidRPr="007C6F55">
        <w:rPr>
          <w:rFonts w:asciiTheme="minorEastAsia" w:eastAsiaTheme="minorEastAsia" w:hAnsiTheme="minorEastAsia"/>
          <w:kern w:val="0"/>
          <w:sz w:val="18"/>
          <w:szCs w:val="18"/>
        </w:rPr>
        <w:t xml:space="preserve"> E-mail：zygc2014@126.com</w:t>
      </w:r>
    </w:p>
    <w:p w:rsidR="004E0F4B" w:rsidRPr="007C6F55" w:rsidRDefault="004E0F4B" w:rsidP="00891C87">
      <w:pPr>
        <w:autoSpaceDE w:val="0"/>
        <w:autoSpaceDN w:val="0"/>
        <w:adjustRightInd w:val="0"/>
        <w:snapToGrid w:val="0"/>
        <w:spacing w:line="420" w:lineRule="exact"/>
        <w:rPr>
          <w:rFonts w:ascii="微软雅黑" w:eastAsia="微软雅黑" w:hAnsi="微软雅黑"/>
          <w:sz w:val="18"/>
          <w:szCs w:val="18"/>
        </w:rPr>
      </w:pPr>
      <w:r w:rsidRPr="007C6F55">
        <w:rPr>
          <w:rFonts w:asciiTheme="minorEastAsia" w:eastAsiaTheme="minorEastAsia" w:hAnsiTheme="minorEastAsia"/>
          <w:sz w:val="18"/>
          <w:szCs w:val="18"/>
        </w:rPr>
        <w:t>基金项目：国家自然科学基金（No.xxxx）</w:t>
      </w:r>
      <w:r w:rsidRPr="007C6F55">
        <w:rPr>
          <w:rFonts w:ascii="微软雅黑" w:eastAsia="微软雅黑" w:hAnsi="微软雅黑" w:hint="eastAsia"/>
        </w:rPr>
        <w:t>（小五号宋体）</w:t>
      </w:r>
      <w:r w:rsidRPr="007C6F55">
        <w:rPr>
          <w:rFonts w:ascii="微软雅黑" w:eastAsia="微软雅黑" w:hAnsi="微软雅黑" w:hint="eastAsia"/>
          <w:bdr w:val="single" w:sz="4" w:space="0" w:color="FF0000"/>
        </w:rPr>
        <w:t>作者简介及资助</w:t>
      </w:r>
    </w:p>
    <w:p w:rsidR="00B22ACD" w:rsidRPr="007C6F55" w:rsidRDefault="004E0F4B" w:rsidP="00891C87">
      <w:pPr>
        <w:adjustRightInd w:val="0"/>
        <w:snapToGrid w:val="0"/>
        <w:spacing w:line="420" w:lineRule="exact"/>
        <w:rPr>
          <w:rFonts w:ascii="微软雅黑" w:eastAsia="微软雅黑" w:hAnsi="微软雅黑"/>
        </w:rPr>
        <w:sectPr w:rsidR="00B22ACD" w:rsidRPr="007C6F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C6F55">
        <w:rPr>
          <w:rFonts w:ascii="微软雅黑" w:eastAsia="微软雅黑" w:hAnsi="微软雅黑" w:hint="eastAsia"/>
        </w:rPr>
        <w:t>简介应包括姓名、性别、学位、职称、研究方向、联系电话及邮箱。资助项目应注明资助编号。</w:t>
      </w:r>
    </w:p>
    <w:p w:rsidR="004E0F4B" w:rsidRPr="007C6F55" w:rsidRDefault="004E0F4B" w:rsidP="004F46E7">
      <w:pPr>
        <w:spacing w:line="360" w:lineRule="auto"/>
        <w:rPr>
          <w:rFonts w:hint="eastAsia"/>
        </w:rPr>
      </w:pPr>
      <w:bookmarkStart w:id="0" w:name="_GoBack"/>
      <w:bookmarkEnd w:id="0"/>
    </w:p>
    <w:sectPr w:rsidR="004E0F4B" w:rsidRPr="007C6F55" w:rsidSect="00B22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0F" w:rsidRDefault="00F2070F" w:rsidP="00F420CA">
      <w:r>
        <w:separator/>
      </w:r>
    </w:p>
  </w:endnote>
  <w:endnote w:type="continuationSeparator" w:id="0">
    <w:p w:rsidR="00F2070F" w:rsidRDefault="00F2070F" w:rsidP="00F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0F" w:rsidRDefault="00F2070F" w:rsidP="00F420CA">
      <w:r>
        <w:separator/>
      </w:r>
    </w:p>
  </w:footnote>
  <w:footnote w:type="continuationSeparator" w:id="0">
    <w:p w:rsidR="00F2070F" w:rsidRDefault="00F2070F" w:rsidP="00F4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F4B"/>
    <w:rsid w:val="00063E94"/>
    <w:rsid w:val="001D5DB6"/>
    <w:rsid w:val="0027256A"/>
    <w:rsid w:val="004E0F4B"/>
    <w:rsid w:val="004F46E7"/>
    <w:rsid w:val="0057625A"/>
    <w:rsid w:val="0058510C"/>
    <w:rsid w:val="005F1083"/>
    <w:rsid w:val="00747E7D"/>
    <w:rsid w:val="007C6F55"/>
    <w:rsid w:val="008075A0"/>
    <w:rsid w:val="00891C87"/>
    <w:rsid w:val="00AF7398"/>
    <w:rsid w:val="00B22ACD"/>
    <w:rsid w:val="00B923A9"/>
    <w:rsid w:val="00D85ADA"/>
    <w:rsid w:val="00E30A19"/>
    <w:rsid w:val="00F2070F"/>
    <w:rsid w:val="00F420CA"/>
    <w:rsid w:val="00F77326"/>
    <w:rsid w:val="00F813C6"/>
    <w:rsid w:val="00FA1293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9FCB3-5AD7-4CDD-991C-5C46C070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F4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E0F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0F4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20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2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dowdow</dc:creator>
  <cp:lastModifiedBy>袁皓</cp:lastModifiedBy>
  <cp:revision>2</cp:revision>
  <dcterms:created xsi:type="dcterms:W3CDTF">2015-09-10T02:20:00Z</dcterms:created>
  <dcterms:modified xsi:type="dcterms:W3CDTF">2015-09-10T02:20:00Z</dcterms:modified>
</cp:coreProperties>
</file>