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方正小标宋简体" w:hAnsi="宋体"/>
          <w:b/>
          <w:color w:val="000000" w:themeColor="text1"/>
          <w:sz w:val="32"/>
        </w:rPr>
      </w:pPr>
      <w:bookmarkStart w:id="0" w:name="_GoBack"/>
      <w:bookmarkEnd w:id="0"/>
      <w:r>
        <w:rPr>
          <w:rFonts w:hint="eastAsia" w:ascii="方正小标宋简体" w:hAnsi="宋体"/>
          <w:b/>
          <w:color w:val="000000" w:themeColor="text1"/>
          <w:sz w:val="32"/>
        </w:rPr>
        <w:t>附件</w:t>
      </w:r>
      <w:r>
        <w:rPr>
          <w:rFonts w:ascii="方正小标宋简体" w:hAnsi="宋体"/>
          <w:b/>
          <w:color w:val="000000" w:themeColor="text1"/>
          <w:sz w:val="32"/>
        </w:rPr>
        <w:t>：</w:t>
      </w:r>
    </w:p>
    <w:p>
      <w:pPr>
        <w:widowControl/>
        <w:adjustRightInd w:val="0"/>
        <w:snapToGrid w:val="0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202</w:t>
      </w:r>
      <w:r>
        <w:rPr>
          <w:rFonts w:ascii="方正小标宋简体" w:hAnsi="宋体" w:eastAsia="方正小标宋简体"/>
          <w:color w:val="000000" w:themeColor="text1"/>
          <w:sz w:val="44"/>
          <w:szCs w:val="44"/>
        </w:rPr>
        <w:t>3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年中国药学会医药生物分析学术年会</w:t>
      </w:r>
    </w:p>
    <w:p>
      <w:pPr>
        <w:widowControl/>
        <w:adjustRightInd w:val="0"/>
        <w:snapToGrid w:val="0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拟定日程</w:t>
      </w:r>
    </w:p>
    <w:p>
      <w:pPr>
        <w:widowControl/>
        <w:adjustRightInd w:val="0"/>
        <w:snapToGrid w:val="0"/>
        <w:jc w:val="center"/>
        <w:rPr>
          <w:rFonts w:ascii="宋体" w:hAnsi="宋体"/>
          <w:color w:val="000000" w:themeColor="text1"/>
          <w:sz w:val="22"/>
          <w:szCs w:val="22"/>
        </w:rPr>
      </w:pPr>
    </w:p>
    <w:tbl>
      <w:tblPr>
        <w:tblStyle w:val="10"/>
        <w:tblW w:w="1034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348" w:type="dxa"/>
            <w:gridSpan w:val="2"/>
            <w:shd w:val="clear" w:color="auto" w:fill="BDD6EE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2023年 6月9日，星期五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9:00-12:00</w:t>
            </w:r>
          </w:p>
        </w:tc>
        <w:tc>
          <w:tcPr>
            <w:tcW w:w="8646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青年论坛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(10-12个青年科学家报告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12:00-13:00</w:t>
            </w:r>
          </w:p>
        </w:tc>
        <w:tc>
          <w:tcPr>
            <w:tcW w:w="8646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702" w:type="dxa"/>
            <w:vMerge w:val="restart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13:00-17:00</w:t>
            </w:r>
          </w:p>
        </w:tc>
        <w:tc>
          <w:tcPr>
            <w:tcW w:w="8646" w:type="dxa"/>
          </w:tcPr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培训研讨班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A: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支持新药研发的关键DMPK概念，技术和应用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A.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代谢物鉴定和放射性ADME研究的技术和应用（刁星星、上海药物所）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B.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支持新药研发的PBPK概念，方法和实践（相小强、复旦大学）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C.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药物转运体在临床前ADME及成药性评价中的方法和应用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贵春山、苏州大学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02" w:type="dxa"/>
            <w:vMerge w:val="continue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8646" w:type="dxa"/>
          </w:tcPr>
          <w:p>
            <w:pPr>
              <w:jc w:val="left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培训研讨班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B</w:t>
            </w:r>
            <w:r>
              <w:rPr>
                <w:rFonts w:ascii="宋体" w:hAnsi="宋体"/>
                <w:color w:val="000000" w:themeColor="text1"/>
                <w:sz w:val="21"/>
              </w:rPr>
              <w:t xml:space="preserve">: 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生物分析新技术相关主题（待定）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19:00-21:00</w:t>
            </w:r>
          </w:p>
        </w:tc>
        <w:tc>
          <w:tcPr>
            <w:tcW w:w="8646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中国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药学会</w:t>
            </w:r>
            <w:r>
              <w:rPr>
                <w:rFonts w:ascii="宋体" w:hAnsi="宋体"/>
                <w:color w:val="000000" w:themeColor="text1"/>
                <w:sz w:val="21"/>
              </w:rPr>
              <w:t>医药生物分析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专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业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委员会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工作会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议</w:t>
            </w:r>
          </w:p>
        </w:tc>
      </w:tr>
    </w:tbl>
    <w:p>
      <w:pPr>
        <w:rPr>
          <w:rFonts w:ascii="宋体" w:hAnsi="宋体" w:cs="Arial"/>
          <w:color w:val="000000" w:themeColor="text1"/>
          <w:sz w:val="22"/>
          <w:szCs w:val="22"/>
        </w:rPr>
      </w:pPr>
    </w:p>
    <w:tbl>
      <w:tblPr>
        <w:tblStyle w:val="10"/>
        <w:tblW w:w="1034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11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  <w:shd w:val="clear" w:color="auto" w:fill="BDD6EE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2023年 6月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1</w:t>
            </w:r>
            <w:r>
              <w:rPr>
                <w:rFonts w:ascii="宋体" w:hAnsi="宋体"/>
                <w:color w:val="000000" w:themeColor="text1"/>
                <w:sz w:val="21"/>
              </w:rPr>
              <w:t>0日，星期六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8:30-8:45</w:t>
            </w:r>
          </w:p>
        </w:tc>
        <w:tc>
          <w:tcPr>
            <w:tcW w:w="8646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开幕</w:t>
            </w:r>
            <w:r>
              <w:rPr>
                <w:rFonts w:ascii="宋体" w:hAnsi="宋体"/>
                <w:color w:val="000000" w:themeColor="text1"/>
                <w:sz w:val="21"/>
              </w:rPr>
              <w:t>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8:45-10:15</w:t>
            </w:r>
          </w:p>
        </w:tc>
        <w:tc>
          <w:tcPr>
            <w:tcW w:w="8646" w:type="dxa"/>
            <w:gridSpan w:val="2"/>
          </w:tcPr>
          <w:p>
            <w:pP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主题报告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: 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中国工业药物代谢学科的建立，发展及其对新药研发和上市的贡献（钟大放、上海药物所）</w:t>
            </w:r>
          </w:p>
          <w:p>
            <w:pPr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主题报告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10:15-10:30</w:t>
            </w:r>
          </w:p>
        </w:tc>
        <w:tc>
          <w:tcPr>
            <w:tcW w:w="8646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墙报/</w:t>
            </w:r>
            <w:r>
              <w:rPr>
                <w:rFonts w:ascii="宋体" w:hAnsi="宋体"/>
                <w:color w:val="000000" w:themeColor="text1"/>
                <w:sz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10:30-12:00</w:t>
            </w:r>
          </w:p>
        </w:tc>
        <w:tc>
          <w:tcPr>
            <w:tcW w:w="4110" w:type="dxa"/>
          </w:tcPr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分会场1：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新药研发的D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MPK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新方法， 新技术 （主持人待定）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A.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（待定）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B. </w:t>
            </w:r>
            <w:r>
              <w:rPr>
                <w:rStyle w:val="21"/>
                <w:rFonts w:ascii="宋体" w:hAnsi="宋体"/>
                <w:bCs/>
                <w:color w:val="000000" w:themeColor="text1"/>
                <w:sz w:val="21"/>
                <w:szCs w:val="21"/>
              </w:rPr>
              <w:t>Determining plasma protein binding kinetics using a novel enzyme reporter assay coupling with HRMS (</w:t>
            </w:r>
            <w:r>
              <w:rPr>
                <w:rStyle w:val="21"/>
                <w:rFonts w:hint="eastAsia" w:ascii="宋体" w:hAnsi="宋体"/>
                <w:bCs/>
                <w:color w:val="000000" w:themeColor="text1"/>
                <w:sz w:val="21"/>
                <w:szCs w:val="21"/>
              </w:rPr>
              <w:t>严正银</w:t>
            </w:r>
            <w:r>
              <w:rPr>
                <w:rStyle w:val="21"/>
                <w:rFonts w:ascii="宋体" w:hAnsi="宋体"/>
                <w:bCs/>
                <w:color w:val="000000" w:themeColor="text1"/>
                <w:sz w:val="21"/>
                <w:szCs w:val="21"/>
              </w:rPr>
              <w:t>, Genentech)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C.  PK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PD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在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药物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早期研发的应用策略和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实例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（李秀立，罗氏药业）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分会场2：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生物分析</w:t>
            </w:r>
            <w:r>
              <w:rPr>
                <w:rFonts w:hint="eastAsia" w:ascii="宋体" w:hAnsi="宋体"/>
                <w:bCs/>
                <w:color w:val="000000" w:themeColor="text1"/>
                <w:sz w:val="21"/>
                <w:szCs w:val="21"/>
              </w:rPr>
              <w:t>的新发展与机遇（董菁，军科正源；唐蕾， Sanofi）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细胞治疗的生物分析策略与实践（邹灵龙， 康维讯生物）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溶瘤病毒类药物的生物分析策略与案例分享（姜宏梁，华中科技大学）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小核酸药物和mRNA 疫苗的生物分析（蒙敏，重庆迪纳利）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流式细胞技术创新赋能细胞治疗产品的临床生物样本分析（陈建军，益诺思）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</w:rPr>
              <w:t>1</w:t>
            </w:r>
            <w:r>
              <w:rPr>
                <w:rFonts w:ascii="宋体" w:hAnsi="宋体"/>
                <w:color w:val="000000" w:themeColor="text1"/>
                <w:sz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:</w:t>
            </w:r>
            <w:r>
              <w:rPr>
                <w:rFonts w:ascii="宋体" w:hAnsi="宋体"/>
                <w:color w:val="000000" w:themeColor="text1"/>
                <w:sz w:val="21"/>
              </w:rPr>
              <w:t>00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-</w:t>
            </w:r>
            <w:r>
              <w:rPr>
                <w:rFonts w:ascii="宋体" w:hAnsi="宋体"/>
                <w:color w:val="000000" w:themeColor="text1"/>
                <w:sz w:val="21"/>
              </w:rPr>
              <w:t>13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: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8646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午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餐/</w:t>
            </w:r>
            <w:r>
              <w:rPr>
                <w:rFonts w:ascii="宋体" w:hAnsi="宋体"/>
                <w:color w:val="000000" w:themeColor="text1"/>
                <w:sz w:val="21"/>
              </w:rPr>
              <w:t>墙报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13: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00</w:t>
            </w:r>
            <w:r>
              <w:rPr>
                <w:rFonts w:ascii="宋体" w:hAnsi="宋体"/>
                <w:color w:val="000000" w:themeColor="text1"/>
                <w:sz w:val="21"/>
              </w:rPr>
              <w:t>-15:00</w:t>
            </w:r>
          </w:p>
        </w:tc>
        <w:tc>
          <w:tcPr>
            <w:tcW w:w="4110" w:type="dxa"/>
          </w:tcPr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分会场3：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DMPK成功支持中国新药上市的案例介绍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 xml:space="preserve"> （主持人待定）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         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A. </w:t>
            </w:r>
            <w:r>
              <w:rPr>
                <w:rFonts w:ascii="宋体" w:hAnsi="宋体" w:cs="Arial"/>
                <w:color w:val="000000" w:themeColor="text1"/>
                <w:sz w:val="21"/>
                <w:szCs w:val="21"/>
              </w:rPr>
              <w:t>人体AME/质量平衡研究在临床药理学中的意义与实例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宋体" w:hAnsi="宋体" w:cs="Arial"/>
                <w:color w:val="000000" w:themeColor="text1"/>
                <w:sz w:val="21"/>
                <w:szCs w:val="21"/>
                <w:shd w:val="clear" w:color="auto" w:fill="FFFFFF"/>
              </w:rPr>
              <w:t>Heather Zhang</w:t>
            </w:r>
            <w:r>
              <w:rPr>
                <w:rFonts w:hint="eastAsia" w:ascii="宋体" w:hAnsi="宋体" w:cs="Arial"/>
                <w:color w:val="000000" w:themeColor="text1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百济神州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B. 抗新冠病毒新药VV116的</w:t>
            </w:r>
            <w:r>
              <w:rPr>
                <w:rFonts w:ascii="宋体" w:hAnsi="宋体"/>
                <w:color w:val="000000" w:themeColor="text1"/>
                <w:sz w:val="21"/>
              </w:rPr>
              <w:t>代谢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和药动学研究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姜金方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苏州方昆医药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C. </w:t>
            </w:r>
            <w:r>
              <w:rPr>
                <w:rFonts w:ascii="宋体" w:hAnsi="宋体" w:cs="Arial"/>
                <w:color w:val="000000" w:themeColor="text1"/>
                <w:sz w:val="21"/>
                <w:szCs w:val="21"/>
              </w:rPr>
              <w:t>抗肿瘤新药氟唑帕利的代谢和药动学研究</w:t>
            </w:r>
            <w:r>
              <w:rPr>
                <w:rFonts w:hint="eastAsia" w:ascii="宋体" w:hAnsi="宋体" w:cs="Arial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宋体" w:hAnsi="宋体" w:cs="Arial"/>
                <w:color w:val="000000" w:themeColor="text1"/>
                <w:sz w:val="21"/>
                <w:szCs w:val="21"/>
              </w:rPr>
              <w:t>李少荣</w:t>
            </w:r>
            <w:r>
              <w:rPr>
                <w:rFonts w:hint="eastAsia" w:ascii="宋体" w:hAnsi="宋体" w:cs="Arial"/>
                <w:color w:val="000000" w:themeColor="text1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color w:val="000000" w:themeColor="text1"/>
                <w:sz w:val="21"/>
                <w:szCs w:val="21"/>
              </w:rPr>
              <w:t>恒瑞医药</w:t>
            </w:r>
            <w:r>
              <w:rPr>
                <w:rFonts w:hint="eastAsia" w:ascii="宋体" w:hAnsi="宋体" w:cs="Arial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分会场4：</w:t>
            </w:r>
            <w:r>
              <w:rPr>
                <w:rFonts w:hint="eastAsia" w:ascii="宋体" w:hAnsi="宋体"/>
                <w:bCs/>
                <w:color w:val="000000" w:themeColor="text1"/>
                <w:sz w:val="21"/>
                <w:szCs w:val="21"/>
              </w:rPr>
              <w:t>生物技术药物和疗法研发中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生物分析</w:t>
            </w:r>
            <w:r>
              <w:rPr>
                <w:rFonts w:hint="eastAsia" w:ascii="宋体" w:hAnsi="宋体"/>
                <w:bCs/>
                <w:color w:val="000000" w:themeColor="text1"/>
                <w:sz w:val="21"/>
                <w:szCs w:val="21"/>
              </w:rPr>
              <w:t>技术的新进展 （汤晓东，凯恩赛药；蔡晓燕，熙宁）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 大分子药物的质谱分析（马克，军科正源）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</w:rPr>
              <w:t xml:space="preserve">"Bioanalysis of Antibody Drug Conjugates (ADC) by LC/MS: Advantages and Challenges. " .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（Eric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W， PPD）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多结构域药物检测的基本思路及挑战（TBD，熙华）</w:t>
            </w:r>
          </w:p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基因治疗产品临床研究生物分析难点与策略（朱国振，熙宁）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8646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墙报/</w:t>
            </w:r>
            <w:r>
              <w:rPr>
                <w:rFonts w:ascii="宋体" w:hAnsi="宋体"/>
                <w:color w:val="000000" w:themeColor="text1"/>
                <w:sz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15:30-17:00</w:t>
            </w:r>
          </w:p>
        </w:tc>
        <w:tc>
          <w:tcPr>
            <w:tcW w:w="4110" w:type="dxa"/>
          </w:tcPr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分会场5：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非常规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药物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的ADME研究的策略，方法和案例 （主持人待定）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A.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GalNac偶联寡核苷酸的生物分析和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代谢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研究（邓泮，苏州大学）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B.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 xml:space="preserve"> 应用EAD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-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HRMS新技术开展环肽和PROTAC的代谢物鉴定 （</w:t>
            </w:r>
            <w:r>
              <w:rPr>
                <w:color w:val="000000" w:themeColor="text1"/>
                <w:sz w:val="20"/>
                <w:szCs w:val="20"/>
              </w:rPr>
              <w:t>唐崇壮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 锐迪欧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C.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共价结合药物的体外代谢研究的新方法和策略（李瑞兴，药明康德）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分会场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6</w:t>
            </w:r>
            <w:r>
              <w:rPr>
                <w:rFonts w:ascii="宋体" w:hAnsi="宋体"/>
                <w:color w:val="000000" w:themeColor="text1"/>
                <w:sz w:val="21"/>
              </w:rPr>
              <w:t>：</w:t>
            </w:r>
            <w:r>
              <w:rPr>
                <w:rFonts w:hint="eastAsia" w:ascii="宋体" w:hAnsi="宋体"/>
                <w:bCs/>
                <w:color w:val="000000" w:themeColor="text1"/>
                <w:sz w:val="21"/>
                <w:szCs w:val="21"/>
              </w:rPr>
              <w:t>生物技术药物和疗法研究中免疫原性的评价 （金凡， 徕博科；施婧）</w:t>
            </w:r>
          </w:p>
          <w:p>
            <w:pPr>
              <w:pStyle w:val="17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AAV类药物免疫原性</w:t>
            </w:r>
            <w:r>
              <w:rPr>
                <w:rFonts w:hint="eastAsia" w:ascii="宋体" w:hAnsi="宋体"/>
                <w:color w:val="000000" w:themeColor="text1"/>
              </w:rPr>
              <w:t>生物分析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策略（李晋鹏，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药明康德）</w:t>
            </w:r>
          </w:p>
          <w:p>
            <w:pPr>
              <w:pStyle w:val="17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PEG修饰药物的免疫原性和生物分析 （胡建军， 徕博科）</w:t>
            </w:r>
          </w:p>
          <w:p>
            <w:pPr>
              <w:pStyle w:val="17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Topic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from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 xml:space="preserve"> Biotech/Pharma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（TBD）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18:00-20:00</w:t>
            </w:r>
          </w:p>
        </w:tc>
        <w:tc>
          <w:tcPr>
            <w:tcW w:w="8646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20:00-21:30</w:t>
            </w:r>
          </w:p>
        </w:tc>
        <w:tc>
          <w:tcPr>
            <w:tcW w:w="8646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生物分析</w:t>
            </w:r>
            <w:r>
              <w:rPr>
                <w:rFonts w:ascii="宋体" w:hAnsi="宋体"/>
                <w:color w:val="000000" w:themeColor="text1"/>
                <w:sz w:val="21"/>
              </w:rPr>
              <w:t>专家热点论谈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宋体" w:hAnsi="宋体"/>
          <w:color w:val="000000" w:themeColor="text1"/>
          <w:sz w:val="22"/>
          <w:szCs w:val="22"/>
        </w:rPr>
      </w:pPr>
    </w:p>
    <w:tbl>
      <w:tblPr>
        <w:tblStyle w:val="10"/>
        <w:tblW w:w="1034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11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3"/>
            <w:shd w:val="clear" w:color="auto" w:fill="BDD6EE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2023年 6月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1</w:t>
            </w:r>
            <w:r>
              <w:rPr>
                <w:rFonts w:ascii="宋体" w:hAnsi="宋体"/>
                <w:color w:val="000000" w:themeColor="text1"/>
                <w:sz w:val="21"/>
              </w:rPr>
              <w:t>1日，星期日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8:30-10:00</w:t>
            </w:r>
          </w:p>
        </w:tc>
        <w:tc>
          <w:tcPr>
            <w:tcW w:w="8646" w:type="dxa"/>
            <w:gridSpan w:val="2"/>
          </w:tcPr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主题报告3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从实用的角度看人工智能在生物分析和生物标志物研发的应用/An Overview of AI and ML for Bioanalytical and Biomarker Development – From A Practical Point of View （Mark Ma, Rally Bio）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主题报告4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ADC药物的基于风险的PK和DDI （待定）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10:00-10:15</w:t>
            </w:r>
          </w:p>
        </w:tc>
        <w:tc>
          <w:tcPr>
            <w:tcW w:w="8646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墙报/</w:t>
            </w:r>
            <w:r>
              <w:rPr>
                <w:rFonts w:ascii="宋体" w:hAnsi="宋体"/>
                <w:color w:val="000000" w:themeColor="text1"/>
                <w:sz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10:15-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12:00</w:t>
            </w:r>
          </w:p>
        </w:tc>
        <w:tc>
          <w:tcPr>
            <w:tcW w:w="4110" w:type="dxa"/>
          </w:tcPr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分会场1：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最新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药物代谢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研究指导原则的解读和实施 （主持人待定）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等线"/>
                <w:bCs/>
                <w:color w:val="000000" w:themeColor="text1"/>
                <w:sz w:val="21"/>
                <w:szCs w:val="21"/>
              </w:rPr>
              <w:t xml:space="preserve">A.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美国FDA</w:t>
            </w:r>
            <w:r>
              <w:rPr>
                <w:rFonts w:ascii="宋体" w:hAnsi="宋体" w:cs="等线"/>
                <w:bCs/>
                <w:color w:val="000000" w:themeColor="text1"/>
                <w:sz w:val="21"/>
                <w:szCs w:val="21"/>
              </w:rPr>
              <w:t>人体放射性同位素ADME研究指导原则</w:t>
            </w:r>
            <w:r>
              <w:rPr>
                <w:rFonts w:hint="eastAsia" w:ascii="宋体" w:hAnsi="宋体" w:cs="等线"/>
                <w:bCs/>
                <w:color w:val="000000" w:themeColor="text1"/>
                <w:sz w:val="21"/>
                <w:szCs w:val="21"/>
              </w:rPr>
              <w:t>草案的讲解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（Z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hixia Yan, </w:t>
            </w:r>
            <w:r>
              <w:rPr>
                <w:rFonts w:hint="eastAsia" w:ascii="宋体" w:hAnsi="宋体" w:cs="等线"/>
                <w:bCs/>
                <w:color w:val="000000" w:themeColor="text1"/>
                <w:sz w:val="21"/>
                <w:szCs w:val="21"/>
              </w:rPr>
              <w:t>美国FDA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ascii="宋体" w:hAnsi="宋体" w:cs="等线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B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.</w:t>
            </w:r>
            <w:r>
              <w:rPr>
                <w:rFonts w:hint="eastAsia" w:ascii="宋体" w:hAnsi="宋体" w:cs="等线"/>
                <w:bCs/>
                <w:color w:val="000000" w:themeColor="text1"/>
                <w:sz w:val="21"/>
                <w:szCs w:val="21"/>
              </w:rPr>
              <w:t>美国FDA</w:t>
            </w:r>
            <w:r>
              <w:rPr>
                <w:rFonts w:ascii="宋体" w:hAnsi="宋体" w:cs="等线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等线"/>
                <w:bCs/>
                <w:color w:val="000000" w:themeColor="text1"/>
                <w:sz w:val="21"/>
                <w:szCs w:val="21"/>
              </w:rPr>
              <w:t>DDI</w:t>
            </w:r>
            <w:r>
              <w:rPr>
                <w:rFonts w:ascii="宋体" w:hAnsi="宋体" w:cs="等线"/>
                <w:bCs/>
                <w:color w:val="000000" w:themeColor="text1"/>
                <w:sz w:val="21"/>
                <w:szCs w:val="21"/>
              </w:rPr>
              <w:t>指导原则</w:t>
            </w:r>
            <w:r>
              <w:rPr>
                <w:rFonts w:hint="eastAsia" w:ascii="宋体" w:hAnsi="宋体" w:cs="等线"/>
                <w:bCs/>
                <w:color w:val="000000" w:themeColor="text1"/>
                <w:sz w:val="21"/>
                <w:szCs w:val="21"/>
              </w:rPr>
              <w:t>的重要问题解答（杨忻宁，美国FDA）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C.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中国</w:t>
            </w:r>
            <w:r>
              <w:rPr>
                <w:rFonts w:ascii="宋体" w:hAnsi="宋体" w:cs="等线"/>
                <w:color w:val="000000" w:themeColor="text1"/>
                <w:sz w:val="21"/>
                <w:szCs w:val="21"/>
              </w:rPr>
              <w:t>抗体偶联药物非临床研究技术指导原则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解读和应对策略</w:t>
            </w:r>
            <w:r>
              <w:rPr>
                <w:rFonts w:ascii="宋体" w:hAnsi="宋体" w:cs="等线"/>
                <w:color w:val="000000" w:themeColor="text1"/>
                <w:sz w:val="21"/>
                <w:szCs w:val="21"/>
              </w:rPr>
              <w:t xml:space="preserve"> （</w:t>
            </w:r>
            <w:r>
              <w:rPr>
                <w:rFonts w:hint="eastAsia" w:ascii="宋体" w:hAnsi="宋体" w:cs="等线"/>
                <w:color w:val="000000" w:themeColor="text1"/>
                <w:sz w:val="21"/>
                <w:szCs w:val="21"/>
              </w:rPr>
              <w:t>朱明社，Z</w:t>
            </w:r>
            <w:r>
              <w:rPr>
                <w:rFonts w:ascii="宋体" w:hAnsi="宋体" w:cs="等线"/>
                <w:color w:val="000000" w:themeColor="text1"/>
                <w:sz w:val="21"/>
                <w:szCs w:val="21"/>
              </w:rPr>
              <w:t>orya Consulting）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分会场2：</w:t>
            </w:r>
            <w:r>
              <w:rPr>
                <w:rFonts w:hint="eastAsia" w:ascii="宋体" w:hAnsi="宋体"/>
                <w:bCs/>
                <w:color w:val="000000" w:themeColor="text1"/>
                <w:sz w:val="21"/>
                <w:szCs w:val="21"/>
              </w:rPr>
              <w:t>生物标志物的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生物分析</w:t>
            </w:r>
            <w:r>
              <w:rPr>
                <w:rFonts w:hint="eastAsia" w:ascii="宋体" w:hAnsi="宋体"/>
                <w:bCs/>
                <w:color w:val="000000" w:themeColor="text1"/>
                <w:sz w:val="21"/>
                <w:szCs w:val="21"/>
              </w:rPr>
              <w:t>技术和PKPD数据的应用（叶斌，华辉安健；蒋群峰）</w:t>
            </w:r>
          </w:p>
          <w:p>
            <w:pPr>
              <w:pStyle w:val="17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</w:rPr>
              <w:t>Model-based h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uman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dose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prediction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for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biologics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（陈秉钧，GSK）</w:t>
            </w:r>
          </w:p>
          <w:p>
            <w:pPr>
              <w:pStyle w:val="17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</w:rPr>
              <w:t>Biomarker topic (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马迁，方达)</w:t>
            </w:r>
          </w:p>
          <w:p>
            <w:pPr>
              <w:pStyle w:val="17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胆汁酸生物标志物分析方法研究 (张金兰，中国医学科学院药物研究所)</w:t>
            </w:r>
          </w:p>
          <w:p>
            <w:pPr>
              <w:pStyle w:val="17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衍生化LC-MS/MS法测定血浆中生物标志物甲酸的浓度(杨勇,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苏州澄耀)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11:45-13:00</w:t>
            </w:r>
          </w:p>
        </w:tc>
        <w:tc>
          <w:tcPr>
            <w:tcW w:w="8646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午餐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="宋体" w:hAnsi="宋体"/>
                <w:color w:val="000000" w:themeColor="text1"/>
                <w:sz w:val="21"/>
              </w:rPr>
              <w:t>墙报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13:00-14:30</w:t>
            </w:r>
          </w:p>
        </w:tc>
        <w:tc>
          <w:tcPr>
            <w:tcW w:w="4110" w:type="dxa"/>
          </w:tcPr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分会场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3</w:t>
            </w:r>
            <w:r>
              <w:rPr>
                <w:rFonts w:ascii="宋体" w:hAnsi="宋体"/>
                <w:color w:val="000000" w:themeColor="text1"/>
                <w:sz w:val="21"/>
              </w:rPr>
              <w:t>：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药物代谢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研究前沿和热点（主持人待定）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A.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药物代谢介导的毒性机制研究和方法（郑江，贵州中医大学）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B.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代谢激活串联多靶点协同抗肿瘤新药的研发（余露山，浙江大学）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C.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 xml:space="preserve"> PBPK在创新药临床开发中的应用：实践与思考（么雪婷，北医三院）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分会场4：</w:t>
            </w:r>
            <w:r>
              <w:rPr>
                <w:rFonts w:hint="eastAsia" w:ascii="宋体" w:hAnsi="宋体"/>
                <w:bCs/>
                <w:color w:val="000000" w:themeColor="text1"/>
                <w:sz w:val="21"/>
                <w:szCs w:val="21"/>
              </w:rPr>
              <w:t>中药和组学研究中的新成果（张金兰，中国医学科学院药物研究所；姜勇，北京大学药学院）</w:t>
            </w:r>
          </w:p>
          <w:p>
            <w:pPr>
              <w:pStyle w:val="17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基于现代</w:t>
            </w:r>
            <w:r>
              <w:rPr>
                <w:rFonts w:hint="eastAsia" w:ascii="宋体" w:hAnsi="宋体"/>
                <w:color w:val="000000" w:themeColor="text1"/>
              </w:rPr>
              <w:t>分析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组学的中药化学生物学研究(范国荣)</w:t>
            </w:r>
          </w:p>
          <w:p>
            <w:pPr>
              <w:pStyle w:val="17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双氢青蒿素差向互变异构体的替代分析及药动学研究 (李鹰飞，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中国中医科学院中药研究所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)</w:t>
            </w:r>
          </w:p>
          <w:p>
            <w:pPr>
              <w:pStyle w:val="17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中药分析新技术 (辛贵忠，中国药科大学)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14:30-14:45</w:t>
            </w:r>
          </w:p>
        </w:tc>
        <w:tc>
          <w:tcPr>
            <w:tcW w:w="8646" w:type="dxa"/>
            <w:gridSpan w:val="2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墙报/</w:t>
            </w:r>
            <w:r>
              <w:rPr>
                <w:rFonts w:ascii="宋体" w:hAnsi="宋体"/>
                <w:color w:val="000000" w:themeColor="text1"/>
                <w:sz w:val="21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14:45-16:</w:t>
            </w: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4110" w:type="dxa"/>
          </w:tcPr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分会场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5：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中药的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药物代谢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研究和物质基础（主持人待定）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A.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支持中药新药研发的ADME研究的策略，方法和</w:t>
            </w:r>
            <w:r>
              <w:rPr>
                <w:rFonts w:ascii="宋体" w:hAnsi="宋体" w:cs="Arial"/>
                <w:color w:val="000000" w:themeColor="text1"/>
                <w:sz w:val="21"/>
                <w:szCs w:val="21"/>
              </w:rPr>
              <w:t>实例</w:t>
            </w:r>
            <w:r>
              <w:rPr>
                <w:rFonts w:hint="eastAsia" w:ascii="宋体" w:hAnsi="宋体" w:cs="Arial"/>
                <w:color w:val="000000" w:themeColor="text1"/>
                <w:sz w:val="21"/>
                <w:szCs w:val="21"/>
              </w:rPr>
              <w:t>（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吴彩胜，厦门大学</w:t>
            </w:r>
            <w:r>
              <w:rPr>
                <w:rFonts w:hint="eastAsia" w:ascii="宋体" w:hAnsi="宋体" w:cs="Arial"/>
                <w:color w:val="000000" w:themeColor="text1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>B.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中药肠道代谢对药代动力学的影响（徐海燕，沈阳药科大学）</w:t>
            </w:r>
          </w:p>
          <w:p>
            <w:pPr>
              <w:jc w:val="left"/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C.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基于受体、转运体和代谢酶调控的中药降糖机制研究（马国，复旦大学）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cs="Arial"/>
                <w:bCs/>
                <w:color w:val="000000" w:themeColor="text1"/>
                <w:sz w:val="21"/>
                <w:szCs w:val="21"/>
              </w:rPr>
              <w:t xml:space="preserve">D. </w:t>
            </w:r>
            <w:r>
              <w:rPr>
                <w:rFonts w:hint="eastAsia" w:ascii="宋体" w:hAnsi="宋体" w:cs="Arial"/>
                <w:bCs/>
                <w:color w:val="000000" w:themeColor="text1"/>
                <w:sz w:val="21"/>
                <w:szCs w:val="21"/>
              </w:rPr>
              <w:t>成方中药的功效与物质基础（杭太俊，中国药科大学）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</w:rPr>
              <w:t>分会场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6</w:t>
            </w:r>
            <w:r>
              <w:rPr>
                <w:rFonts w:ascii="宋体" w:hAnsi="宋体"/>
                <w:color w:val="000000" w:themeColor="text1"/>
                <w:sz w:val="21"/>
              </w:rPr>
              <w:t>：</w:t>
            </w:r>
            <w:r>
              <w:rPr>
                <w:rFonts w:hint="eastAsia" w:ascii="宋体" w:hAnsi="宋体"/>
                <w:color w:val="000000" w:themeColor="text1"/>
                <w:sz w:val="21"/>
              </w:rPr>
              <w:t>生物分析</w:t>
            </w:r>
            <w:r>
              <w:rPr>
                <w:rFonts w:hint="eastAsia" w:ascii="宋体" w:hAnsi="宋体"/>
                <w:bCs/>
                <w:color w:val="000000" w:themeColor="text1"/>
                <w:sz w:val="21"/>
                <w:szCs w:val="21"/>
              </w:rPr>
              <w:t xml:space="preserve">法规解读 </w:t>
            </w:r>
            <w:r>
              <w:rPr>
                <w:rFonts w:ascii="宋体" w:hAnsi="宋体"/>
                <w:bCs/>
                <w:color w:val="000000" w:themeColor="text1"/>
                <w:sz w:val="21"/>
                <w:szCs w:val="21"/>
              </w:rPr>
              <w:t>(</w:t>
            </w:r>
            <w:r>
              <w:rPr>
                <w:rFonts w:hint="eastAsia" w:ascii="宋体" w:hAnsi="宋体"/>
                <w:bCs/>
                <w:color w:val="000000" w:themeColor="text1"/>
                <w:sz w:val="21"/>
                <w:szCs w:val="21"/>
              </w:rPr>
              <w:t>魏敏吉，北京大学临床药理研究所；沈晓航，熙华)</w:t>
            </w:r>
          </w:p>
          <w:p>
            <w:pPr>
              <w:pStyle w:val="17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大分子药物代谢及生物分析技术及法规学习心得(车津晶， 军科院)</w:t>
            </w:r>
          </w:p>
          <w:p>
            <w:pPr>
              <w:pStyle w:val="17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生物分析方面:法规合规性及监管科学研究（汤瑶， 中检院）</w:t>
            </w:r>
          </w:p>
          <w:p>
            <w:pPr>
              <w:pStyle w:val="17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M10 与 药典9012 的差异如何解决？(方忻平，康龙化成)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02" w:type="dxa"/>
          </w:tcPr>
          <w:p>
            <w:pPr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8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1"/>
              </w:rPr>
            </w:pPr>
            <w:r>
              <w:rPr>
                <w:rFonts w:ascii="宋体" w:hAnsi="宋体"/>
                <w:b/>
                <w:color w:val="000000" w:themeColor="text1"/>
                <w:sz w:val="21"/>
              </w:rPr>
              <w:t>闭幕</w:t>
            </w:r>
          </w:p>
        </w:tc>
      </w:tr>
    </w:tbl>
    <w:p>
      <w:pPr>
        <w:widowControl/>
        <w:adjustRightInd w:val="0"/>
        <w:snapToGrid w:val="0"/>
        <w:jc w:val="center"/>
        <w:rPr>
          <w:rFonts w:ascii="方正小标宋简体" w:hAnsi="宋体"/>
          <w:b/>
          <w:color w:val="000000" w:themeColor="text1"/>
          <w:sz w:val="44"/>
        </w:rPr>
      </w:pPr>
    </w:p>
    <w:sectPr>
      <w:footerReference r:id="rId3" w:type="default"/>
      <w:pgSz w:w="11906" w:h="16838"/>
      <w:pgMar w:top="1418" w:right="1418" w:bottom="1418" w:left="1418" w:header="851" w:footer="794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4F24F7"/>
    <w:multiLevelType w:val="multilevel"/>
    <w:tmpl w:val="034F24F7"/>
    <w:lvl w:ilvl="0" w:tentative="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19A04FBF"/>
    <w:multiLevelType w:val="multilevel"/>
    <w:tmpl w:val="19A04FBF"/>
    <w:lvl w:ilvl="0" w:tentative="0">
      <w:start w:val="1"/>
      <w:numFmt w:val="upperLetter"/>
      <w:lvlText w:val="%1．"/>
      <w:lvlJc w:val="left"/>
      <w:pPr>
        <w:ind w:left="360" w:hanging="360"/>
      </w:pPr>
      <w:rPr>
        <w:rFonts w:ascii="宋体" w:hAnsi="宋体" w:eastAsia="宋体"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7751D"/>
    <w:multiLevelType w:val="multilevel"/>
    <w:tmpl w:val="36A7751D"/>
    <w:lvl w:ilvl="0" w:tentative="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49E81589"/>
    <w:multiLevelType w:val="multilevel"/>
    <w:tmpl w:val="49E81589"/>
    <w:lvl w:ilvl="0" w:tentative="0">
      <w:start w:val="1"/>
      <w:numFmt w:val="upperLetter"/>
      <w:lvlText w:val="%1．"/>
      <w:lvlJc w:val="left"/>
      <w:pPr>
        <w:ind w:left="360" w:hanging="360"/>
      </w:pPr>
      <w:rPr>
        <w:rFonts w:ascii="宋体" w:hAnsi="宋体" w:eastAsia="宋体" w:cs="Times New Roman"/>
        <w:sz w:val="21"/>
        <w:szCs w:val="21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53430B91"/>
    <w:multiLevelType w:val="multilevel"/>
    <w:tmpl w:val="53430B91"/>
    <w:lvl w:ilvl="0" w:tentative="0">
      <w:start w:val="1"/>
      <w:numFmt w:val="upperLetter"/>
      <w:lvlText w:val="%1．"/>
      <w:lvlJc w:val="left"/>
      <w:pPr>
        <w:ind w:left="360" w:hanging="360"/>
      </w:pPr>
      <w:rPr>
        <w:rFonts w:ascii="宋体" w:hAnsi="宋体" w:eastAsia="宋体" w:cs="Times New Roman"/>
        <w:sz w:val="21"/>
        <w:szCs w:val="21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9F6077C"/>
    <w:multiLevelType w:val="multilevel"/>
    <w:tmpl w:val="59F6077C"/>
    <w:lvl w:ilvl="0" w:tentative="0">
      <w:start w:val="1"/>
      <w:numFmt w:val="upperLetter"/>
      <w:lvlText w:val="%1．"/>
      <w:lvlJc w:val="left"/>
      <w:pPr>
        <w:ind w:left="360" w:hanging="360"/>
      </w:pPr>
      <w:rPr>
        <w:rFonts w:ascii="宋体" w:hAnsi="宋体" w:eastAsia="宋体" w:cs="Times New Roman"/>
        <w:sz w:val="21"/>
        <w:szCs w:val="21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0NDWxNLE0MzE0MDNU0lEKTi0uzszPAykwrAUAsKN79CwAAAA="/>
    <w:docVar w:name="commondata" w:val="eyJoZGlkIjoiMmUxNTU2MjNiMGQxYjM4M2RlOWVjZjk0MDdlMzhlZTMifQ=="/>
  </w:docVars>
  <w:rsids>
    <w:rsidRoot w:val="001452ED"/>
    <w:rsid w:val="00003B45"/>
    <w:rsid w:val="00011634"/>
    <w:rsid w:val="00026F2C"/>
    <w:rsid w:val="00042723"/>
    <w:rsid w:val="00044320"/>
    <w:rsid w:val="00085B19"/>
    <w:rsid w:val="00087ABE"/>
    <w:rsid w:val="00091F18"/>
    <w:rsid w:val="000A4E77"/>
    <w:rsid w:val="000B1C0D"/>
    <w:rsid w:val="000B79DA"/>
    <w:rsid w:val="000C41E7"/>
    <w:rsid w:val="000D24C3"/>
    <w:rsid w:val="000D714F"/>
    <w:rsid w:val="000E5BA2"/>
    <w:rsid w:val="0010406B"/>
    <w:rsid w:val="0011018A"/>
    <w:rsid w:val="00126209"/>
    <w:rsid w:val="00127A58"/>
    <w:rsid w:val="0014378A"/>
    <w:rsid w:val="001452ED"/>
    <w:rsid w:val="00146745"/>
    <w:rsid w:val="001512FD"/>
    <w:rsid w:val="00155554"/>
    <w:rsid w:val="00160BBE"/>
    <w:rsid w:val="00163856"/>
    <w:rsid w:val="00170FE8"/>
    <w:rsid w:val="00176D02"/>
    <w:rsid w:val="00187C1F"/>
    <w:rsid w:val="001A5342"/>
    <w:rsid w:val="001A618A"/>
    <w:rsid w:val="001C0786"/>
    <w:rsid w:val="001E0A25"/>
    <w:rsid w:val="00203A96"/>
    <w:rsid w:val="0021092E"/>
    <w:rsid w:val="00211BFB"/>
    <w:rsid w:val="002120BA"/>
    <w:rsid w:val="002145ED"/>
    <w:rsid w:val="00221B8E"/>
    <w:rsid w:val="00232340"/>
    <w:rsid w:val="00241A3D"/>
    <w:rsid w:val="0024756E"/>
    <w:rsid w:val="002535CC"/>
    <w:rsid w:val="00262E4D"/>
    <w:rsid w:val="00266960"/>
    <w:rsid w:val="0027482D"/>
    <w:rsid w:val="00281E97"/>
    <w:rsid w:val="00282AEC"/>
    <w:rsid w:val="002B1764"/>
    <w:rsid w:val="002B41ED"/>
    <w:rsid w:val="002D380E"/>
    <w:rsid w:val="002D6F7C"/>
    <w:rsid w:val="002E46B4"/>
    <w:rsid w:val="002E5F98"/>
    <w:rsid w:val="002E73D2"/>
    <w:rsid w:val="002E7F84"/>
    <w:rsid w:val="00302032"/>
    <w:rsid w:val="00306A7F"/>
    <w:rsid w:val="0030753D"/>
    <w:rsid w:val="003151D7"/>
    <w:rsid w:val="00316BA5"/>
    <w:rsid w:val="00317C84"/>
    <w:rsid w:val="00320113"/>
    <w:rsid w:val="00343E9E"/>
    <w:rsid w:val="003759F4"/>
    <w:rsid w:val="003A5F6C"/>
    <w:rsid w:val="003C2D01"/>
    <w:rsid w:val="003E133A"/>
    <w:rsid w:val="00403395"/>
    <w:rsid w:val="00410787"/>
    <w:rsid w:val="00410823"/>
    <w:rsid w:val="004132BF"/>
    <w:rsid w:val="00423529"/>
    <w:rsid w:val="00426307"/>
    <w:rsid w:val="00426FB3"/>
    <w:rsid w:val="00432523"/>
    <w:rsid w:val="00433384"/>
    <w:rsid w:val="004335E4"/>
    <w:rsid w:val="004458D8"/>
    <w:rsid w:val="004544AB"/>
    <w:rsid w:val="00465280"/>
    <w:rsid w:val="00470537"/>
    <w:rsid w:val="004747A1"/>
    <w:rsid w:val="00483A8B"/>
    <w:rsid w:val="0049096B"/>
    <w:rsid w:val="0049352A"/>
    <w:rsid w:val="004B7B46"/>
    <w:rsid w:val="004D0AC1"/>
    <w:rsid w:val="004E3374"/>
    <w:rsid w:val="004E6199"/>
    <w:rsid w:val="00500E5A"/>
    <w:rsid w:val="00503B33"/>
    <w:rsid w:val="0050453E"/>
    <w:rsid w:val="005068D2"/>
    <w:rsid w:val="0051397A"/>
    <w:rsid w:val="00536A5B"/>
    <w:rsid w:val="00560B5E"/>
    <w:rsid w:val="005955DE"/>
    <w:rsid w:val="005A45BD"/>
    <w:rsid w:val="005B7467"/>
    <w:rsid w:val="005D018A"/>
    <w:rsid w:val="005E728D"/>
    <w:rsid w:val="00602DF8"/>
    <w:rsid w:val="00606E40"/>
    <w:rsid w:val="0061418F"/>
    <w:rsid w:val="00635A0F"/>
    <w:rsid w:val="00645FE4"/>
    <w:rsid w:val="00646762"/>
    <w:rsid w:val="006547E3"/>
    <w:rsid w:val="00660395"/>
    <w:rsid w:val="0066087C"/>
    <w:rsid w:val="00694AF2"/>
    <w:rsid w:val="00695AEF"/>
    <w:rsid w:val="006A2C30"/>
    <w:rsid w:val="006A375B"/>
    <w:rsid w:val="006C62B0"/>
    <w:rsid w:val="006C77F0"/>
    <w:rsid w:val="006D2120"/>
    <w:rsid w:val="006E60EE"/>
    <w:rsid w:val="006F00B9"/>
    <w:rsid w:val="006F7246"/>
    <w:rsid w:val="007016C6"/>
    <w:rsid w:val="007356C9"/>
    <w:rsid w:val="0075087F"/>
    <w:rsid w:val="007532F3"/>
    <w:rsid w:val="00755282"/>
    <w:rsid w:val="007561D8"/>
    <w:rsid w:val="00762845"/>
    <w:rsid w:val="0077542B"/>
    <w:rsid w:val="00782443"/>
    <w:rsid w:val="00784132"/>
    <w:rsid w:val="0078440A"/>
    <w:rsid w:val="00796B57"/>
    <w:rsid w:val="007A0E91"/>
    <w:rsid w:val="007A2E02"/>
    <w:rsid w:val="007A4B52"/>
    <w:rsid w:val="007B1524"/>
    <w:rsid w:val="007B1A31"/>
    <w:rsid w:val="007B4375"/>
    <w:rsid w:val="007C0588"/>
    <w:rsid w:val="007F5B80"/>
    <w:rsid w:val="00817FCD"/>
    <w:rsid w:val="008348CA"/>
    <w:rsid w:val="0083534F"/>
    <w:rsid w:val="00850323"/>
    <w:rsid w:val="00853C1D"/>
    <w:rsid w:val="00854FD5"/>
    <w:rsid w:val="008838DB"/>
    <w:rsid w:val="0088742D"/>
    <w:rsid w:val="00890912"/>
    <w:rsid w:val="008925CB"/>
    <w:rsid w:val="008975AD"/>
    <w:rsid w:val="0089793A"/>
    <w:rsid w:val="008B67FE"/>
    <w:rsid w:val="008C3059"/>
    <w:rsid w:val="008C4B67"/>
    <w:rsid w:val="008C78DA"/>
    <w:rsid w:val="008E7A69"/>
    <w:rsid w:val="008F1A0D"/>
    <w:rsid w:val="008F1A53"/>
    <w:rsid w:val="008F4417"/>
    <w:rsid w:val="00916477"/>
    <w:rsid w:val="009235BF"/>
    <w:rsid w:val="009413D2"/>
    <w:rsid w:val="00945689"/>
    <w:rsid w:val="00955196"/>
    <w:rsid w:val="00976E90"/>
    <w:rsid w:val="00981337"/>
    <w:rsid w:val="00982ABF"/>
    <w:rsid w:val="00996FCE"/>
    <w:rsid w:val="009B3476"/>
    <w:rsid w:val="009C2CA1"/>
    <w:rsid w:val="009C4248"/>
    <w:rsid w:val="009C59BF"/>
    <w:rsid w:val="009C7FD6"/>
    <w:rsid w:val="009D0A60"/>
    <w:rsid w:val="009E3D02"/>
    <w:rsid w:val="00A04E26"/>
    <w:rsid w:val="00A25BD2"/>
    <w:rsid w:val="00A66D7D"/>
    <w:rsid w:val="00A67812"/>
    <w:rsid w:val="00A73C4F"/>
    <w:rsid w:val="00A921ED"/>
    <w:rsid w:val="00A954AA"/>
    <w:rsid w:val="00AA57B2"/>
    <w:rsid w:val="00AA7253"/>
    <w:rsid w:val="00AC4686"/>
    <w:rsid w:val="00AC5EEE"/>
    <w:rsid w:val="00AC6544"/>
    <w:rsid w:val="00AD375D"/>
    <w:rsid w:val="00AD7328"/>
    <w:rsid w:val="00AE052C"/>
    <w:rsid w:val="00B126FE"/>
    <w:rsid w:val="00B14FEF"/>
    <w:rsid w:val="00B30995"/>
    <w:rsid w:val="00B340EE"/>
    <w:rsid w:val="00B45C7A"/>
    <w:rsid w:val="00B46C9B"/>
    <w:rsid w:val="00B50F2C"/>
    <w:rsid w:val="00B51165"/>
    <w:rsid w:val="00B8129F"/>
    <w:rsid w:val="00B8601C"/>
    <w:rsid w:val="00B927B2"/>
    <w:rsid w:val="00B97134"/>
    <w:rsid w:val="00BC00B8"/>
    <w:rsid w:val="00BE2887"/>
    <w:rsid w:val="00BF2C0E"/>
    <w:rsid w:val="00C24581"/>
    <w:rsid w:val="00C32918"/>
    <w:rsid w:val="00C35F07"/>
    <w:rsid w:val="00C563FC"/>
    <w:rsid w:val="00C56B46"/>
    <w:rsid w:val="00C62528"/>
    <w:rsid w:val="00C73B2C"/>
    <w:rsid w:val="00C74350"/>
    <w:rsid w:val="00C77063"/>
    <w:rsid w:val="00CD2445"/>
    <w:rsid w:val="00CE446F"/>
    <w:rsid w:val="00CF2AF8"/>
    <w:rsid w:val="00CF2F54"/>
    <w:rsid w:val="00D00789"/>
    <w:rsid w:val="00D05E84"/>
    <w:rsid w:val="00D17F68"/>
    <w:rsid w:val="00D233D4"/>
    <w:rsid w:val="00D27EB2"/>
    <w:rsid w:val="00D311C7"/>
    <w:rsid w:val="00D506EB"/>
    <w:rsid w:val="00D61397"/>
    <w:rsid w:val="00D62EF0"/>
    <w:rsid w:val="00D80C08"/>
    <w:rsid w:val="00D8573F"/>
    <w:rsid w:val="00DA1069"/>
    <w:rsid w:val="00DB61D4"/>
    <w:rsid w:val="00DD096B"/>
    <w:rsid w:val="00DE288C"/>
    <w:rsid w:val="00DE3241"/>
    <w:rsid w:val="00DE7B6F"/>
    <w:rsid w:val="00DF2AC3"/>
    <w:rsid w:val="00E02A68"/>
    <w:rsid w:val="00E24EFE"/>
    <w:rsid w:val="00E359DE"/>
    <w:rsid w:val="00E35E25"/>
    <w:rsid w:val="00E425EF"/>
    <w:rsid w:val="00E53181"/>
    <w:rsid w:val="00E56F24"/>
    <w:rsid w:val="00E719C0"/>
    <w:rsid w:val="00E72264"/>
    <w:rsid w:val="00EC060D"/>
    <w:rsid w:val="00EC3A4A"/>
    <w:rsid w:val="00EF5F59"/>
    <w:rsid w:val="00F038A5"/>
    <w:rsid w:val="00F17A7B"/>
    <w:rsid w:val="00F26685"/>
    <w:rsid w:val="00F34376"/>
    <w:rsid w:val="00F44FB5"/>
    <w:rsid w:val="00F531E7"/>
    <w:rsid w:val="00F55555"/>
    <w:rsid w:val="00F572B2"/>
    <w:rsid w:val="00F75675"/>
    <w:rsid w:val="00F90136"/>
    <w:rsid w:val="00F9365B"/>
    <w:rsid w:val="00F961B5"/>
    <w:rsid w:val="00F96810"/>
    <w:rsid w:val="00F97561"/>
    <w:rsid w:val="00FA4349"/>
    <w:rsid w:val="00FA6A18"/>
    <w:rsid w:val="00FB02E5"/>
    <w:rsid w:val="00FB1EB8"/>
    <w:rsid w:val="00FB24A2"/>
    <w:rsid w:val="00FB3CE5"/>
    <w:rsid w:val="00FD1AB2"/>
    <w:rsid w:val="00FE0034"/>
    <w:rsid w:val="00FE1432"/>
    <w:rsid w:val="15D945A2"/>
    <w:rsid w:val="60A95B72"/>
    <w:rsid w:val="7010075C"/>
    <w:rsid w:val="79493837"/>
    <w:rsid w:val="7EA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napToGrid w:val="0"/>
      <w:spacing w:line="360" w:lineRule="auto"/>
      <w:ind w:firstLine="3900" w:firstLineChars="1300"/>
      <w:outlineLvl w:val="0"/>
    </w:pPr>
    <w:rPr>
      <w:rFonts w:ascii="仿宋_GB2312" w:eastAsia="仿宋_GB2312"/>
      <w:sz w:val="30"/>
      <w:szCs w:val="30"/>
    </w:rPr>
  </w:style>
  <w:style w:type="paragraph" w:styleId="3">
    <w:name w:val="heading 2"/>
    <w:basedOn w:val="1"/>
    <w:next w:val="1"/>
    <w:qFormat/>
    <w:uiPriority w:val="0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9">
    <w:name w:val="annotation subject"/>
    <w:basedOn w:val="4"/>
    <w:next w:val="4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563C1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16">
    <w:name w:val="页眉 字符"/>
    <w:link w:val="7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18">
    <w:name w:val="页脚 Char"/>
    <w:qFormat/>
    <w:uiPriority w:val="99"/>
  </w:style>
  <w:style w:type="paragraph" w:customStyle="1" w:styleId="19">
    <w:name w:val="Revision"/>
    <w:semiHidden/>
    <w:qFormat/>
    <w:uiPriority w:val="99"/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20">
    <w:name w:val="Unresolved Mention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hlfld-titl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Xtzj.Com</Company>
  <Pages>8</Pages>
  <Words>3596</Words>
  <Characters>4479</Characters>
  <Lines>35</Lines>
  <Paragraphs>9</Paragraphs>
  <TotalTime>1</TotalTime>
  <ScaleCrop>false</ScaleCrop>
  <LinksUpToDate>false</LinksUpToDate>
  <CharactersWithSpaces>4668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2023-04-21T07:02:00Z</dcterms:created>
  <dc:creator>Xtzj.User</dc:creator>
  <cp:lastModifiedBy>wanglei</cp:lastModifiedBy>
  <cp:lastPrinted>2023-04-21T07:02:00Z</cp:lastPrinted>
  <dcterms:modified xsi:type="dcterms:W3CDTF">2023-04-28T05:05:06Z</dcterms:modified>
  <dc:title>中 国 药 学 会 文 件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C025BD1B6C6F43E3A6AE7D4E0D04E78A</vt:lpwstr>
  </property>
  <property fmtid="{D5CDD505-2E9C-101B-9397-08002B2CF9AE}" pid="4" name="GrammarlyDocumentId">
    <vt:lpwstr>c0a8967f4ae59bcecd2eb6abedafe46b939cb1d0faef41f6e9e93d8388e47ff3</vt:lpwstr>
  </property>
</Properties>
</file>