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C6" w:rsidRDefault="004A426D">
      <w:pPr>
        <w:autoSpaceDE w:val="0"/>
        <w:autoSpaceDN w:val="0"/>
        <w:adjustRightInd w:val="0"/>
        <w:spacing w:line="400" w:lineRule="exact"/>
        <w:rPr>
          <w:rFonts w:ascii="黑体" w:eastAsia="黑体" w:hAnsi="黑体" w:cs="Times New Roman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Times New Roman"/>
          <w:bCs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Times New Roman"/>
          <w:bCs/>
          <w:color w:val="000000"/>
          <w:kern w:val="0"/>
          <w:sz w:val="32"/>
          <w:szCs w:val="32"/>
        </w:rPr>
        <w:t>1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jc w:val="center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2026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年中国药学会药用辅料专业委员会学术年会拟定日程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主会场：开幕式、大会报告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9:00-12:00                              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中国药科大学会议中心二楼报告厅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65"/>
        <w:gridCol w:w="3045"/>
        <w:gridCol w:w="1789"/>
        <w:gridCol w:w="1139"/>
      </w:tblGrid>
      <w:tr w:rsidR="00437EC6">
        <w:trPr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</w:rPr>
              <w:t>交流研讨</w:t>
            </w:r>
          </w:p>
        </w:tc>
      </w:tr>
      <w:tr w:rsidR="00437EC6">
        <w:trPr>
          <w:jc w:val="center"/>
        </w:trPr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9:00-9:30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欢迎致辞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肖新月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涂家生</w:t>
            </w:r>
          </w:p>
        </w:tc>
      </w:tr>
      <w:tr w:rsidR="00437EC6">
        <w:trPr>
          <w:jc w:val="center"/>
        </w:trPr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欢迎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致辞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中国药科大学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专家致辞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张强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领导致辞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中国药学会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9:30-9:40</w:t>
            </w:r>
          </w:p>
        </w:tc>
        <w:tc>
          <w:tcPr>
            <w:tcW w:w="5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合影</w:t>
            </w:r>
          </w:p>
        </w:tc>
      </w:tr>
      <w:tr w:rsidR="00437EC6">
        <w:trPr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9:40-10:</w:t>
            </w: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1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多功能蛋白支架亲和体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(</w:t>
            </w:r>
            <w:proofErr w:type="spellStart"/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Scaffinity</w:t>
            </w:r>
            <w:proofErr w:type="spellEnd"/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)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及偶联药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蒋锡群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肖新月</w:t>
            </w:r>
          </w:p>
        </w:tc>
      </w:tr>
      <w:tr w:rsidR="00437EC6">
        <w:trPr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10:</w:t>
            </w: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1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0-10:</w:t>
            </w: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4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精准高分子化学赋能新一代药用辅料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刘世勇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10:</w:t>
            </w: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4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0-11:</w:t>
            </w: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1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基于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AI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的国际原创抗病毒多肽药物研发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宋更申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11:</w:t>
            </w: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1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0-11:</w:t>
            </w: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4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CGT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创新生物药递送系统处方工艺及评价进展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涂家生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12:00-13:30</w:t>
            </w:r>
          </w:p>
        </w:tc>
        <w:tc>
          <w:tcPr>
            <w:tcW w:w="5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工作餐</w:t>
            </w:r>
          </w:p>
        </w:tc>
      </w:tr>
    </w:tbl>
    <w:p w:rsidR="00437EC6" w:rsidRDefault="00437EC6">
      <w:pPr>
        <w:widowControl/>
        <w:autoSpaceDE w:val="0"/>
        <w:autoSpaceDN w:val="0"/>
        <w:adjustRightInd w:val="0"/>
        <w:spacing w:after="0" w:line="400" w:lineRule="exact"/>
        <w:jc w:val="center"/>
        <w:rPr>
          <w:rFonts w:ascii="仿宋_GB2312" w:eastAsia="仿宋_GB2312" w:hAnsi="Times New Roman" w:cs="Times New Roman"/>
          <w:bCs/>
          <w:color w:val="EE7D31"/>
          <w:kern w:val="0"/>
          <w:sz w:val="24"/>
          <w14:ligatures w14:val="none"/>
        </w:rPr>
      </w:pPr>
    </w:p>
    <w:p w:rsidR="00437EC6" w:rsidRDefault="004A426D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1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：新型药用辅料与药包材分会场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13:30-17:25                          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A204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</w:rPr>
              <w:t>交流研讨</w:t>
            </w:r>
          </w:p>
        </w:tc>
      </w:tr>
      <w:tr w:rsidR="00437EC6">
        <w:trPr>
          <w:trHeight w:val="67"/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bookmarkStart w:id="0" w:name="OLE_LINK1"/>
            <w:r>
              <w:rPr>
                <w:rFonts w:ascii="仿宋_GB2312" w:eastAsia="仿宋_GB2312" w:hAnsi="Times New Roman" w:cs="Times New Roman"/>
                <w:bCs/>
                <w:sz w:val="24"/>
              </w:rPr>
              <w:t>两亲大环超分子经皮递送辅料</w:t>
            </w:r>
            <w:bookmarkEnd w:id="0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郭东升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涂家生</w:t>
            </w: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AI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制剂研发时代定量微结构分析的重要性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许骏蒙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难溶性药物增溶辅料的应用研究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bookmarkStart w:id="1" w:name="OLE_LINK5"/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缪志毅</w:t>
            </w:r>
            <w:bookmarkEnd w:id="1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晶体学技术用于创新药用辅料的研究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张建军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胶原水解物作为药用辅料的特性与应用研究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黄雅钦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李学明</w:t>
            </w: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从第一根中性硼硅玻璃管到第一支预灌封注射器，实现全国产化产业链技术领航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王焕一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药用辅料级透明质酸钠的质量控制要点与产业化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王朋田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Next-gen Propellant HFO-1234ZE(E) Pioneering the Future of Sustainable Pressurized Metered Dose Inhalers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曾娟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437EC6" w:rsidRDefault="004A426D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2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：药物递送系统与新型载体分会场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A104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</w:rPr>
              <w:t>交流研讨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辅料创新与制剂临床价值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王浩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甘勇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压敏胶中杂质及辅料复配对药物稳定性的影响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汪晴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肽类支化高分子材料及其药物递送系统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罗奎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基于脂质材料的</w:t>
            </w:r>
            <w:r>
              <w:rPr>
                <w:rFonts w:ascii="仿宋_GB2312" w:eastAsia="仿宋_GB2312" w:hAnsi="等线" w:cs="Times New Roman"/>
                <w:sz w:val="24"/>
              </w:rPr>
              <w:t>mRNA</w:t>
            </w:r>
            <w:r>
              <w:rPr>
                <w:rFonts w:ascii="仿宋_GB2312" w:eastAsia="仿宋_GB2312" w:hAnsi="等线" w:cs="Times New Roman"/>
                <w:sz w:val="24"/>
              </w:rPr>
              <w:t>靶向递送系统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刘帅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理疗超声激活前药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汤朝晖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杨锐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脂质辅料设计与微流控工艺创新驱动的核酸递送系统开发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何军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灵芝有效组分的提取纯化及纳米乳</w:t>
            </w:r>
            <w:r>
              <w:rPr>
                <w:rFonts w:ascii="仿宋_GB2312" w:eastAsia="仿宋_GB2312" w:hAnsi="等线" w:cs="Times New Roman"/>
                <w:sz w:val="24"/>
              </w:rPr>
              <w:t>/Pickering</w:t>
            </w:r>
            <w:r>
              <w:rPr>
                <w:rFonts w:ascii="仿宋_GB2312" w:eastAsia="仿宋_GB2312" w:hAnsi="等线" w:cs="Times New Roman"/>
                <w:sz w:val="24"/>
              </w:rPr>
              <w:t>乳递送系统构建与转化应用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等线" w:cs="Times New Roman"/>
                <w:sz w:val="24"/>
              </w:rPr>
              <w:t>彭灿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脂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-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药衍生物与辅料对甾体类等低水溶性、高首过效应药物的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ADME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影响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韩思飞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437EC6" w:rsidRDefault="00437EC6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</w:p>
    <w:p w:rsidR="00437EC6" w:rsidRDefault="004A426D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3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：药用辅料适用性与制剂包装策略分会场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 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E105</w:t>
      </w:r>
    </w:p>
    <w:tbl>
      <w:tblPr>
        <w:tblStyle w:val="22"/>
        <w:tblW w:w="7938" w:type="dxa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</w:rPr>
              <w:t>交流研讨</w:t>
            </w: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蛋白多肽药物胞内递送系统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殷黎晨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杨会英</w:t>
            </w: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从沉默配角到功能性调控核心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——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药用辅料赋能制剂创新的技术实践与未来展望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吴仁荣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制剂中流变学方法和等效性评价研究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郝大卫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制剂创新从辅料开始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曹亮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15:20-15:40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共处理辅料开发和质量控制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毕勇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孙敏捷</w:t>
            </w: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15:40-16:00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眼用制剂辅料的研究与进展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16:00-16:20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磷虾磷脂质量标准的建立及其功能性研究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姜雷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16:20-16:40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离子交换树脂药用辅料与改良型儿科创新制剂的研究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_GB2312" w:eastAsia="仿宋_GB2312" w:hAnsi="Times New Roman" w:cs="Times New Roman"/>
                <w:sz w:val="24"/>
              </w:rPr>
              <w:t>刘宏飞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16:40-17:00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药用橡胶密封件的低微粒解决方案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sz w:val="24"/>
              </w:rPr>
              <w:t>吴剑琴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437EC6" w:rsidRDefault="00437EC6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EE7D31"/>
          <w:kern w:val="0"/>
          <w:sz w:val="24"/>
          <w14:ligatures w14:val="none"/>
        </w:rPr>
      </w:pPr>
    </w:p>
    <w:p w:rsidR="00437EC6" w:rsidRDefault="004A426D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4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：药用辅料、药包材及法规监管新进展分会场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 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D212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</w:rPr>
              <w:t>交流研讨</w:t>
            </w: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药用辅料注册检验质控策略与技术要求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杨锐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张继稳</w:t>
            </w: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药用辅料和包材国家标准研究进展和展望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陈蕾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国内外磷脂类药用辅料质量研究与应用进展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袁耀佐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我国药用辅料的监管政策与关联审评的考虑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任连杰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15:20-15:40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磷脂辅料相变温度调控脂质纳米载体药物递送行为的研究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</w:rPr>
              <w:t>张馨欣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赵霞</w:t>
            </w: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15:40-16:00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用户体验如何重塑药品包装材料全生命周期管理体系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孙健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16:00-16:20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高端药用辅料国际化中的质量证据与技术资料建设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何飞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16:20-16:40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吸入制剂用辅料包材的进展与挑战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侯曙光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lang w:bidi="ar"/>
              </w:rPr>
              <w:t>16:40-17:00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高品质药用蔗糖助力医药产业高质量发展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ind w:left="420" w:hanging="420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徐光辉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437EC6" w:rsidRDefault="00437EC6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EE7D31"/>
          <w:kern w:val="0"/>
          <w:sz w:val="24"/>
          <w14:ligatures w14:val="none"/>
        </w:rPr>
      </w:pPr>
    </w:p>
    <w:p w:rsidR="00437EC6" w:rsidRDefault="004A426D">
      <w:pPr>
        <w:widowControl/>
        <w:spacing w:after="0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br w:type="page"/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lastRenderedPageBreak/>
        <w:t>分会场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5</w:t>
      </w:r>
      <w:r>
        <w:rPr>
          <w:rFonts w:ascii="仿宋_GB2312" w:eastAsia="仿宋_GB2312" w:hAnsi="Times New Roman" w:cs="Times New Roman"/>
          <w:b/>
          <w:color w:val="000000"/>
          <w:kern w:val="0"/>
          <w:sz w:val="24"/>
          <w14:ligatures w14:val="none"/>
        </w:rPr>
        <w:t>：青年学者论坛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11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月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8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日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 xml:space="preserve"> 13:30-17:00                          </w:t>
      </w:r>
    </w:p>
    <w:p w:rsidR="00437EC6" w:rsidRDefault="004A426D">
      <w:pPr>
        <w:widowControl/>
        <w:autoSpaceDE w:val="0"/>
        <w:autoSpaceDN w:val="0"/>
        <w:adjustRightInd w:val="0"/>
        <w:spacing w:after="0" w:line="400" w:lineRule="exact"/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</w:pP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中国药科大学教学楼</w:t>
      </w:r>
      <w:r>
        <w:rPr>
          <w:rFonts w:ascii="仿宋_GB2312" w:eastAsia="仿宋_GB2312" w:hAnsi="Times New Roman" w:cs="Times New Roman"/>
          <w:bCs/>
          <w:color w:val="000000"/>
          <w:kern w:val="0"/>
          <w:sz w:val="24"/>
          <w14:ligatures w14:val="none"/>
        </w:rPr>
        <w:t>E107</w:t>
      </w:r>
    </w:p>
    <w:tbl>
      <w:tblPr>
        <w:tblStyle w:val="22"/>
        <w:tblW w:w="7938" w:type="dxa"/>
        <w:jc w:val="center"/>
        <w:tblLook w:val="04A0" w:firstRow="1" w:lastRow="0" w:firstColumn="1" w:lastColumn="0" w:noHBand="0" w:noVBand="1"/>
      </w:tblPr>
      <w:tblGrid>
        <w:gridCol w:w="1994"/>
        <w:gridCol w:w="3089"/>
        <w:gridCol w:w="1299"/>
        <w:gridCol w:w="1556"/>
      </w:tblGrid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时间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内容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  <w:t>报告人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color w:val="000000"/>
                <w:sz w:val="24"/>
              </w:rPr>
              <w:t>交流研讨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13:30-13:55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磺丁基倍他环糊精钠（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SBE-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β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-CD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）取代度影响主客分子包合稳定性研究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王晓锋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张宇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13:55-14:20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磷脂在黏膜药物递送中的应用研究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余荧蓝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14:20-14:45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肿瘤细胞疫苗的构建及其在结肠癌治疗中的研究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bookmarkStart w:id="2" w:name="OLE_LINK2"/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杨丛莲</w:t>
            </w:r>
            <w:bookmarkEnd w:id="2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14:45-15:10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PEG</w:t>
            </w: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脂质辅料与预存抗体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丁天皓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15:10-15:20</w:t>
            </w:r>
          </w:p>
        </w:tc>
        <w:tc>
          <w:tcPr>
            <w:tcW w:w="4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休息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15:20-15:45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药用辅料变更管理与注册共性问题解析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李畅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孙春萌</w:t>
            </w: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15:45-16:10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磷脂关键质量属性对脂质体性能及透黏膜递送效果的相关性研究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施海蔚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16:10-16:35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环糊精金属有机骨架作为呼吸道给药载体辅料的研究与应用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伍丽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  <w:tr w:rsidR="00437E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  <w:lang w:bidi="ar"/>
              </w:rPr>
              <w:t>16:35-17:00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脂质辅料组合调控凝胶性能与药物序贯释放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A426D">
            <w:pPr>
              <w:widowControl/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  <w:r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  <w:t>陈芊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C6" w:rsidRDefault="00437EC6">
            <w:pPr>
              <w:widowControl/>
              <w:spacing w:after="0" w:line="240" w:lineRule="auto"/>
              <w:jc w:val="center"/>
              <w:rPr>
                <w:rFonts w:ascii="仿宋_GB2312" w:eastAsia="仿宋_GB2312" w:hAnsi="Times New Roman" w:cs="Times New Roman"/>
                <w:bCs/>
                <w:color w:val="000000"/>
                <w:sz w:val="24"/>
              </w:rPr>
            </w:pPr>
          </w:p>
        </w:tc>
      </w:tr>
    </w:tbl>
    <w:p w:rsidR="00437EC6" w:rsidRDefault="00437EC6">
      <w:pPr>
        <w:widowControl/>
        <w:rPr>
          <w:kern w:val="0"/>
          <w:sz w:val="24"/>
          <w14:ligatures w14:val="none"/>
        </w:rPr>
      </w:pPr>
    </w:p>
    <w:p w:rsidR="00437EC6" w:rsidRDefault="00437EC6">
      <w:pPr>
        <w:widowControl/>
        <w:spacing w:after="0" w:line="240" w:lineRule="auto"/>
        <w:rPr>
          <w:rFonts w:ascii="黑体" w:eastAsia="黑体" w:hAnsi="黑体" w:cs="Times New Roman"/>
          <w:sz w:val="32"/>
          <w:szCs w:val="32"/>
        </w:rPr>
      </w:pPr>
      <w:bookmarkStart w:id="3" w:name="_GoBack"/>
      <w:bookmarkEnd w:id="3"/>
    </w:p>
    <w:sectPr w:rsidR="00437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26D" w:rsidRDefault="004A426D">
      <w:pPr>
        <w:spacing w:line="240" w:lineRule="auto"/>
      </w:pPr>
      <w:r>
        <w:separator/>
      </w:r>
    </w:p>
  </w:endnote>
  <w:endnote w:type="continuationSeparator" w:id="0">
    <w:p w:rsidR="004A426D" w:rsidRDefault="004A42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26D" w:rsidRDefault="004A426D">
      <w:pPr>
        <w:spacing w:after="0"/>
      </w:pPr>
      <w:r>
        <w:separator/>
      </w:r>
    </w:p>
  </w:footnote>
  <w:footnote w:type="continuationSeparator" w:id="0">
    <w:p w:rsidR="004A426D" w:rsidRDefault="004A42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C493C"/>
    <w:multiLevelType w:val="multilevel"/>
    <w:tmpl w:val="1CDC493C"/>
    <w:lvl w:ilvl="0">
      <w:start w:val="1"/>
      <w:numFmt w:val="chineseCountingThousand"/>
      <w:pStyle w:val="1"/>
      <w:lvlText w:val="%1、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CFC753C"/>
    <w:multiLevelType w:val="singleLevel"/>
    <w:tmpl w:val="3CFC75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5C4C71"/>
    <w:multiLevelType w:val="multilevel"/>
    <w:tmpl w:val="705C4C71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75"/>
    <w:rsid w:val="000128CC"/>
    <w:rsid w:val="000269A7"/>
    <w:rsid w:val="00040333"/>
    <w:rsid w:val="000417B8"/>
    <w:rsid w:val="00066F7A"/>
    <w:rsid w:val="0007412A"/>
    <w:rsid w:val="000D1009"/>
    <w:rsid w:val="000E03C9"/>
    <w:rsid w:val="000E198B"/>
    <w:rsid w:val="00101CBC"/>
    <w:rsid w:val="00104952"/>
    <w:rsid w:val="00123007"/>
    <w:rsid w:val="001257CA"/>
    <w:rsid w:val="00132EFE"/>
    <w:rsid w:val="0014720C"/>
    <w:rsid w:val="0016563E"/>
    <w:rsid w:val="00172934"/>
    <w:rsid w:val="00176962"/>
    <w:rsid w:val="001B3C4E"/>
    <w:rsid w:val="001B4C54"/>
    <w:rsid w:val="001F06E7"/>
    <w:rsid w:val="001F4FD0"/>
    <w:rsid w:val="00201938"/>
    <w:rsid w:val="0022146B"/>
    <w:rsid w:val="00231616"/>
    <w:rsid w:val="00242405"/>
    <w:rsid w:val="00262D8A"/>
    <w:rsid w:val="0026377E"/>
    <w:rsid w:val="00264734"/>
    <w:rsid w:val="00270E84"/>
    <w:rsid w:val="00273132"/>
    <w:rsid w:val="00277442"/>
    <w:rsid w:val="002964A4"/>
    <w:rsid w:val="002B4BA1"/>
    <w:rsid w:val="002D1A65"/>
    <w:rsid w:val="002E4C74"/>
    <w:rsid w:val="002F298E"/>
    <w:rsid w:val="002F36EE"/>
    <w:rsid w:val="002F395B"/>
    <w:rsid w:val="003049AF"/>
    <w:rsid w:val="00360783"/>
    <w:rsid w:val="003737C5"/>
    <w:rsid w:val="00377818"/>
    <w:rsid w:val="00385D95"/>
    <w:rsid w:val="00386B1A"/>
    <w:rsid w:val="003929C7"/>
    <w:rsid w:val="00394159"/>
    <w:rsid w:val="003A305C"/>
    <w:rsid w:val="003A582B"/>
    <w:rsid w:val="003B347D"/>
    <w:rsid w:val="003C75FD"/>
    <w:rsid w:val="003D00CA"/>
    <w:rsid w:val="003D6305"/>
    <w:rsid w:val="003E3759"/>
    <w:rsid w:val="003E4228"/>
    <w:rsid w:val="004315B7"/>
    <w:rsid w:val="00437EC6"/>
    <w:rsid w:val="004776AF"/>
    <w:rsid w:val="00491B69"/>
    <w:rsid w:val="0049395C"/>
    <w:rsid w:val="00495BD9"/>
    <w:rsid w:val="00496155"/>
    <w:rsid w:val="00497B4E"/>
    <w:rsid w:val="004A426D"/>
    <w:rsid w:val="004A6699"/>
    <w:rsid w:val="004A7AC8"/>
    <w:rsid w:val="004E18CD"/>
    <w:rsid w:val="004E34E2"/>
    <w:rsid w:val="00506800"/>
    <w:rsid w:val="005146F1"/>
    <w:rsid w:val="00524417"/>
    <w:rsid w:val="00556B06"/>
    <w:rsid w:val="00561163"/>
    <w:rsid w:val="0057643E"/>
    <w:rsid w:val="00594430"/>
    <w:rsid w:val="005A226B"/>
    <w:rsid w:val="005A367C"/>
    <w:rsid w:val="005A3EFE"/>
    <w:rsid w:val="005C0100"/>
    <w:rsid w:val="00601BE8"/>
    <w:rsid w:val="00610D9F"/>
    <w:rsid w:val="006134D6"/>
    <w:rsid w:val="00622BCE"/>
    <w:rsid w:val="00622C60"/>
    <w:rsid w:val="00623E6D"/>
    <w:rsid w:val="0064183C"/>
    <w:rsid w:val="00657F43"/>
    <w:rsid w:val="00673F12"/>
    <w:rsid w:val="00674B5F"/>
    <w:rsid w:val="00685F52"/>
    <w:rsid w:val="006D1CF0"/>
    <w:rsid w:val="00703CC2"/>
    <w:rsid w:val="007259EA"/>
    <w:rsid w:val="00726E8C"/>
    <w:rsid w:val="00736FB6"/>
    <w:rsid w:val="00760E9E"/>
    <w:rsid w:val="007610AB"/>
    <w:rsid w:val="0077638D"/>
    <w:rsid w:val="007E71F8"/>
    <w:rsid w:val="00800E64"/>
    <w:rsid w:val="00811E4E"/>
    <w:rsid w:val="0081544A"/>
    <w:rsid w:val="00853FA3"/>
    <w:rsid w:val="00860CCB"/>
    <w:rsid w:val="00870A8A"/>
    <w:rsid w:val="00874795"/>
    <w:rsid w:val="008773FA"/>
    <w:rsid w:val="00882C9B"/>
    <w:rsid w:val="00884554"/>
    <w:rsid w:val="00885782"/>
    <w:rsid w:val="00894F53"/>
    <w:rsid w:val="008A33F8"/>
    <w:rsid w:val="008A387A"/>
    <w:rsid w:val="008B7663"/>
    <w:rsid w:val="008C408D"/>
    <w:rsid w:val="008F6393"/>
    <w:rsid w:val="008F7D40"/>
    <w:rsid w:val="00906E22"/>
    <w:rsid w:val="00914EBF"/>
    <w:rsid w:val="00921689"/>
    <w:rsid w:val="00975970"/>
    <w:rsid w:val="009779F3"/>
    <w:rsid w:val="00982E19"/>
    <w:rsid w:val="009B210E"/>
    <w:rsid w:val="009B7DB6"/>
    <w:rsid w:val="009E7511"/>
    <w:rsid w:val="009F770B"/>
    <w:rsid w:val="00A0573E"/>
    <w:rsid w:val="00A16D7A"/>
    <w:rsid w:val="00A52D4E"/>
    <w:rsid w:val="00A629DC"/>
    <w:rsid w:val="00A825AE"/>
    <w:rsid w:val="00A85CEA"/>
    <w:rsid w:val="00A865FA"/>
    <w:rsid w:val="00AA2A49"/>
    <w:rsid w:val="00AA2FE3"/>
    <w:rsid w:val="00AA614C"/>
    <w:rsid w:val="00AC3F87"/>
    <w:rsid w:val="00AC4C1A"/>
    <w:rsid w:val="00AD0075"/>
    <w:rsid w:val="00AD3580"/>
    <w:rsid w:val="00AD7D4B"/>
    <w:rsid w:val="00AF75C3"/>
    <w:rsid w:val="00B16884"/>
    <w:rsid w:val="00B26436"/>
    <w:rsid w:val="00B5773C"/>
    <w:rsid w:val="00B62F9A"/>
    <w:rsid w:val="00B80582"/>
    <w:rsid w:val="00B86A87"/>
    <w:rsid w:val="00BA1D00"/>
    <w:rsid w:val="00BA5B6F"/>
    <w:rsid w:val="00BD62D5"/>
    <w:rsid w:val="00BE34DE"/>
    <w:rsid w:val="00C20506"/>
    <w:rsid w:val="00C2072A"/>
    <w:rsid w:val="00C33C20"/>
    <w:rsid w:val="00C41594"/>
    <w:rsid w:val="00C418E6"/>
    <w:rsid w:val="00C5501A"/>
    <w:rsid w:val="00C568E6"/>
    <w:rsid w:val="00C56FB4"/>
    <w:rsid w:val="00C573FB"/>
    <w:rsid w:val="00C62461"/>
    <w:rsid w:val="00C777A8"/>
    <w:rsid w:val="00C8690F"/>
    <w:rsid w:val="00C90807"/>
    <w:rsid w:val="00CA49BB"/>
    <w:rsid w:val="00CB0DFA"/>
    <w:rsid w:val="00CD0E4B"/>
    <w:rsid w:val="00CD7A2C"/>
    <w:rsid w:val="00CE10E9"/>
    <w:rsid w:val="00CF1133"/>
    <w:rsid w:val="00D00110"/>
    <w:rsid w:val="00D012A9"/>
    <w:rsid w:val="00D2068C"/>
    <w:rsid w:val="00D268C1"/>
    <w:rsid w:val="00D6312B"/>
    <w:rsid w:val="00D7515D"/>
    <w:rsid w:val="00D866F6"/>
    <w:rsid w:val="00D94755"/>
    <w:rsid w:val="00DB55CA"/>
    <w:rsid w:val="00DD5DCC"/>
    <w:rsid w:val="00DE0A88"/>
    <w:rsid w:val="00DF2A1E"/>
    <w:rsid w:val="00DF2E24"/>
    <w:rsid w:val="00DF67B8"/>
    <w:rsid w:val="00E31FF0"/>
    <w:rsid w:val="00E468CC"/>
    <w:rsid w:val="00E47AE6"/>
    <w:rsid w:val="00E51555"/>
    <w:rsid w:val="00E66676"/>
    <w:rsid w:val="00E67D14"/>
    <w:rsid w:val="00E96FDA"/>
    <w:rsid w:val="00EA438F"/>
    <w:rsid w:val="00EC14DA"/>
    <w:rsid w:val="00ED061C"/>
    <w:rsid w:val="00EE4B4D"/>
    <w:rsid w:val="00EF022E"/>
    <w:rsid w:val="00EF52C2"/>
    <w:rsid w:val="00EF6C80"/>
    <w:rsid w:val="00F1573D"/>
    <w:rsid w:val="00F27DC1"/>
    <w:rsid w:val="00F33D07"/>
    <w:rsid w:val="00F353A8"/>
    <w:rsid w:val="00F35EEB"/>
    <w:rsid w:val="00F46EA9"/>
    <w:rsid w:val="00F52AD0"/>
    <w:rsid w:val="00F56C16"/>
    <w:rsid w:val="00F81AE3"/>
    <w:rsid w:val="00F94BB1"/>
    <w:rsid w:val="00FA31AC"/>
    <w:rsid w:val="00FA4FA8"/>
    <w:rsid w:val="00FB5322"/>
    <w:rsid w:val="00FB651E"/>
    <w:rsid w:val="00FC35C7"/>
    <w:rsid w:val="00FC44E9"/>
    <w:rsid w:val="00FD53FD"/>
    <w:rsid w:val="00FD7073"/>
    <w:rsid w:val="09AC35E2"/>
    <w:rsid w:val="0A3C5907"/>
    <w:rsid w:val="18EA185C"/>
    <w:rsid w:val="1A6F1FEC"/>
    <w:rsid w:val="25F212E3"/>
    <w:rsid w:val="27BB5577"/>
    <w:rsid w:val="2B0B1774"/>
    <w:rsid w:val="335356E2"/>
    <w:rsid w:val="343E0313"/>
    <w:rsid w:val="4C3E4383"/>
    <w:rsid w:val="4C844183"/>
    <w:rsid w:val="50EA31CE"/>
    <w:rsid w:val="56142230"/>
    <w:rsid w:val="56D4319C"/>
    <w:rsid w:val="617A5505"/>
    <w:rsid w:val="6CE6392A"/>
    <w:rsid w:val="6F516023"/>
    <w:rsid w:val="716A4DBB"/>
    <w:rsid w:val="71B92164"/>
    <w:rsid w:val="7BA5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BD62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BD62D5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BD62D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BD62D5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BD62D5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BD62D5"/>
    <w:rPr>
      <w:kern w:val="2"/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BD62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BD62D5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BD62D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BD62D5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BD62D5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BD62D5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3A6F3-F6F8-46B3-ABDF-A1F1D2639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嘉庆 薛</dc:creator>
  <cp:lastModifiedBy>Lenovo</cp:lastModifiedBy>
  <cp:revision>16</cp:revision>
  <cp:lastPrinted>2026-11-03T09:09:00Z</cp:lastPrinted>
  <dcterms:created xsi:type="dcterms:W3CDTF">2026-11-01T06:27:00Z</dcterms:created>
  <dcterms:modified xsi:type="dcterms:W3CDTF">2026-11-05T02:33:00Z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eyJoZGlkIjoiOTU2MGIwMjE2NzMzNDZkNGNhMDE4OGQ1NDc2YjVlNjEiLCJ1c2VySWQiOiI0Mjg4ODM4MjAifQ==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82BC53E92A904000837C4A03A39B2703_13</vt:lpwstr>
  </property>
</Properties>
</file>